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74699" w14:textId="77777777" w:rsidR="00F61811" w:rsidRPr="00AF020C" w:rsidRDefault="00F61811" w:rsidP="00F61811">
      <w:pPr>
        <w:pStyle w:val="Sinespaciado"/>
        <w:jc w:val="center"/>
        <w:rPr>
          <w:rFonts w:ascii="Times New Roman" w:hAnsi="Times New Roman"/>
          <w:b/>
          <w:color w:val="000000" w:themeColor="text1"/>
          <w:sz w:val="24"/>
          <w:szCs w:val="24"/>
        </w:rPr>
      </w:pPr>
      <w:r w:rsidRPr="00AF020C">
        <w:rPr>
          <w:rFonts w:ascii="Times New Roman" w:hAnsi="Times New Roman"/>
          <w:b/>
          <w:color w:val="000000" w:themeColor="text1"/>
          <w:sz w:val="24"/>
          <w:szCs w:val="24"/>
        </w:rPr>
        <w:t>Resolución No. TAT-</w:t>
      </w:r>
      <w:r w:rsidR="00046FEC">
        <w:rPr>
          <w:rFonts w:ascii="Times New Roman" w:hAnsi="Times New Roman"/>
          <w:b/>
          <w:color w:val="000000" w:themeColor="text1"/>
          <w:sz w:val="24"/>
          <w:szCs w:val="24"/>
        </w:rPr>
        <w:t>2843</w:t>
      </w:r>
      <w:r w:rsidRPr="00AF020C">
        <w:rPr>
          <w:rFonts w:ascii="Times New Roman" w:hAnsi="Times New Roman"/>
          <w:b/>
          <w:color w:val="000000" w:themeColor="text1"/>
          <w:sz w:val="24"/>
          <w:szCs w:val="24"/>
        </w:rPr>
        <w:t>-2015</w:t>
      </w:r>
    </w:p>
    <w:p w14:paraId="082C32E1" w14:textId="77777777" w:rsidR="00232184" w:rsidRPr="00AF020C" w:rsidRDefault="00232184" w:rsidP="00F61811">
      <w:pPr>
        <w:pStyle w:val="Sinespaciado"/>
        <w:jc w:val="both"/>
        <w:rPr>
          <w:rFonts w:ascii="Times New Roman" w:hAnsi="Times New Roman"/>
          <w:color w:val="000000" w:themeColor="text1"/>
          <w:sz w:val="24"/>
          <w:szCs w:val="24"/>
        </w:rPr>
      </w:pPr>
    </w:p>
    <w:p w14:paraId="22A8864E" w14:textId="77777777" w:rsidR="00046FEC" w:rsidRDefault="00046FEC" w:rsidP="00F61811">
      <w:pPr>
        <w:pStyle w:val="Sinespaciado"/>
        <w:jc w:val="both"/>
        <w:rPr>
          <w:rFonts w:ascii="Times New Roman" w:hAnsi="Times New Roman"/>
          <w:b/>
          <w:color w:val="000000" w:themeColor="text1"/>
          <w:sz w:val="24"/>
          <w:szCs w:val="24"/>
        </w:rPr>
      </w:pPr>
    </w:p>
    <w:p w14:paraId="36352A64" w14:textId="77777777" w:rsidR="00F61811" w:rsidRPr="00AF020C" w:rsidRDefault="00F61811" w:rsidP="00F61811">
      <w:pPr>
        <w:pStyle w:val="Sinespaciado"/>
        <w:jc w:val="both"/>
        <w:rPr>
          <w:rFonts w:ascii="Times New Roman" w:hAnsi="Times New Roman"/>
          <w:color w:val="000000" w:themeColor="text1"/>
          <w:sz w:val="24"/>
          <w:szCs w:val="24"/>
        </w:rPr>
      </w:pPr>
      <w:r w:rsidRPr="00AF020C">
        <w:rPr>
          <w:rFonts w:ascii="Times New Roman" w:hAnsi="Times New Roman"/>
          <w:b/>
          <w:color w:val="000000" w:themeColor="text1"/>
          <w:sz w:val="24"/>
          <w:szCs w:val="24"/>
        </w:rPr>
        <w:t xml:space="preserve">TRIBUNAL ADMINISTRATIVO DE TRANSPORTE.  </w:t>
      </w:r>
      <w:r w:rsidRPr="00AF020C">
        <w:rPr>
          <w:rFonts w:ascii="Times New Roman" w:hAnsi="Times New Roman"/>
          <w:color w:val="000000" w:themeColor="text1"/>
          <w:sz w:val="24"/>
          <w:szCs w:val="24"/>
        </w:rPr>
        <w:t xml:space="preserve">Curridabat, a las </w:t>
      </w:r>
      <w:r w:rsidR="00046FEC">
        <w:rPr>
          <w:rFonts w:ascii="Times New Roman" w:hAnsi="Times New Roman"/>
          <w:color w:val="000000" w:themeColor="text1"/>
          <w:sz w:val="24"/>
          <w:szCs w:val="24"/>
        </w:rPr>
        <w:t xml:space="preserve">doce horas </w:t>
      </w:r>
      <w:r w:rsidR="00B716B3" w:rsidRPr="00AF020C">
        <w:rPr>
          <w:rFonts w:ascii="Times New Roman" w:hAnsi="Times New Roman"/>
          <w:color w:val="000000" w:themeColor="text1"/>
          <w:sz w:val="24"/>
          <w:szCs w:val="24"/>
        </w:rPr>
        <w:t xml:space="preserve">con </w:t>
      </w:r>
      <w:r w:rsidR="00046FEC">
        <w:rPr>
          <w:rFonts w:ascii="Times New Roman" w:hAnsi="Times New Roman"/>
          <w:color w:val="000000" w:themeColor="text1"/>
          <w:sz w:val="24"/>
          <w:szCs w:val="24"/>
        </w:rPr>
        <w:t xml:space="preserve">cuarenta </w:t>
      </w:r>
      <w:r w:rsidR="00B716B3" w:rsidRPr="00AF020C">
        <w:rPr>
          <w:rFonts w:ascii="Times New Roman" w:hAnsi="Times New Roman"/>
          <w:color w:val="000000" w:themeColor="text1"/>
          <w:sz w:val="24"/>
          <w:szCs w:val="24"/>
        </w:rPr>
        <w:t xml:space="preserve">minutos </w:t>
      </w:r>
      <w:r w:rsidRPr="00AF020C">
        <w:rPr>
          <w:rFonts w:ascii="Times New Roman" w:hAnsi="Times New Roman"/>
          <w:color w:val="000000" w:themeColor="text1"/>
          <w:sz w:val="24"/>
          <w:szCs w:val="24"/>
        </w:rPr>
        <w:t xml:space="preserve">del </w:t>
      </w:r>
      <w:r w:rsidR="00447BBF" w:rsidRPr="00AF020C">
        <w:rPr>
          <w:rFonts w:ascii="Times New Roman" w:hAnsi="Times New Roman"/>
          <w:color w:val="000000" w:themeColor="text1"/>
          <w:sz w:val="24"/>
          <w:szCs w:val="24"/>
        </w:rPr>
        <w:t>veint</w:t>
      </w:r>
      <w:r w:rsidR="002B19D1" w:rsidRPr="00AF020C">
        <w:rPr>
          <w:rFonts w:ascii="Times New Roman" w:hAnsi="Times New Roman"/>
          <w:color w:val="000000" w:themeColor="text1"/>
          <w:sz w:val="24"/>
          <w:szCs w:val="24"/>
        </w:rPr>
        <w:t>e</w:t>
      </w:r>
      <w:r w:rsidR="00AC2CB4" w:rsidRPr="00AF020C">
        <w:rPr>
          <w:rFonts w:ascii="Times New Roman" w:hAnsi="Times New Roman"/>
          <w:color w:val="000000" w:themeColor="text1"/>
          <w:sz w:val="24"/>
          <w:szCs w:val="24"/>
        </w:rPr>
        <w:t xml:space="preserve"> </w:t>
      </w:r>
      <w:r w:rsidR="00B716B3" w:rsidRPr="00AF020C">
        <w:rPr>
          <w:rFonts w:ascii="Times New Roman" w:hAnsi="Times New Roman"/>
          <w:color w:val="000000" w:themeColor="text1"/>
          <w:sz w:val="24"/>
          <w:szCs w:val="24"/>
        </w:rPr>
        <w:t xml:space="preserve">de </w:t>
      </w:r>
      <w:r w:rsidR="002B19D1" w:rsidRPr="00AF020C">
        <w:rPr>
          <w:rFonts w:ascii="Times New Roman" w:hAnsi="Times New Roman"/>
          <w:color w:val="000000" w:themeColor="text1"/>
          <w:sz w:val="24"/>
          <w:szCs w:val="24"/>
        </w:rPr>
        <w:t>noviembre</w:t>
      </w:r>
      <w:r w:rsidRPr="00AF020C">
        <w:rPr>
          <w:rFonts w:ascii="Times New Roman" w:hAnsi="Times New Roman"/>
          <w:color w:val="000000" w:themeColor="text1"/>
          <w:sz w:val="24"/>
          <w:szCs w:val="24"/>
        </w:rPr>
        <w:t xml:space="preserve"> del dos mil quince.</w:t>
      </w:r>
    </w:p>
    <w:p w14:paraId="30A7FFD1" w14:textId="77777777" w:rsidR="00F61811" w:rsidRPr="00AF020C" w:rsidRDefault="00F61811" w:rsidP="00F61811">
      <w:pPr>
        <w:pStyle w:val="Sinespaciado"/>
        <w:rPr>
          <w:rFonts w:ascii="Times New Roman" w:hAnsi="Times New Roman"/>
          <w:color w:val="000000" w:themeColor="text1"/>
          <w:sz w:val="24"/>
          <w:szCs w:val="24"/>
        </w:rPr>
      </w:pPr>
    </w:p>
    <w:p w14:paraId="380DC553" w14:textId="0DA3B7B6" w:rsidR="00F61811" w:rsidRPr="00AF020C" w:rsidRDefault="00F61811" w:rsidP="00F61811">
      <w:pPr>
        <w:spacing w:line="300" w:lineRule="exact"/>
        <w:jc w:val="both"/>
        <w:rPr>
          <w:b/>
          <w:color w:val="000000" w:themeColor="text1"/>
        </w:rPr>
      </w:pPr>
      <w:r w:rsidRPr="00AF020C">
        <w:rPr>
          <w:color w:val="000000" w:themeColor="text1"/>
        </w:rPr>
        <w:t xml:space="preserve">Se conoce </w:t>
      </w:r>
      <w:r w:rsidR="00946C7C" w:rsidRPr="00AF020C">
        <w:rPr>
          <w:b/>
          <w:smallCaps/>
          <w:color w:val="000000" w:themeColor="text1"/>
        </w:rPr>
        <w:t xml:space="preserve">Recurso de </w:t>
      </w:r>
      <w:r w:rsidR="00046FEC" w:rsidRPr="00AF020C">
        <w:rPr>
          <w:b/>
          <w:smallCaps/>
          <w:color w:val="000000" w:themeColor="text1"/>
        </w:rPr>
        <w:t xml:space="preserve">Revocatoria </w:t>
      </w:r>
      <w:r w:rsidR="00F82D7C" w:rsidRPr="00AF020C">
        <w:rPr>
          <w:b/>
          <w:smallCaps/>
          <w:color w:val="000000" w:themeColor="text1"/>
        </w:rPr>
        <w:t xml:space="preserve">con </w:t>
      </w:r>
      <w:r w:rsidR="00046FEC" w:rsidRPr="00AF020C">
        <w:rPr>
          <w:b/>
          <w:smallCaps/>
          <w:color w:val="000000" w:themeColor="text1"/>
        </w:rPr>
        <w:t xml:space="preserve">Apelación </w:t>
      </w:r>
      <w:r w:rsidR="00F82D7C" w:rsidRPr="00AF020C">
        <w:rPr>
          <w:b/>
          <w:smallCaps/>
          <w:color w:val="000000" w:themeColor="text1"/>
        </w:rPr>
        <w:t>en subsidio</w:t>
      </w:r>
      <w:r w:rsidR="00375757" w:rsidRPr="00AF020C">
        <w:rPr>
          <w:smallCaps/>
          <w:color w:val="000000" w:themeColor="text1"/>
        </w:rPr>
        <w:t>,</w:t>
      </w:r>
      <w:r w:rsidR="00375757" w:rsidRPr="00AF020C">
        <w:rPr>
          <w:b/>
          <w:smallCaps/>
          <w:color w:val="000000" w:themeColor="text1"/>
        </w:rPr>
        <w:t xml:space="preserve"> </w:t>
      </w:r>
      <w:r w:rsidR="005631E5" w:rsidRPr="00AF020C">
        <w:rPr>
          <w:color w:val="000000" w:themeColor="text1"/>
        </w:rPr>
        <w:t xml:space="preserve">del señor </w:t>
      </w:r>
      <w:r w:rsidR="003018AC">
        <w:rPr>
          <w:b/>
          <w:smallCaps/>
          <w:color w:val="000000" w:themeColor="text1"/>
        </w:rPr>
        <w:t>HMPF</w:t>
      </w:r>
      <w:r w:rsidR="00447BBF" w:rsidRPr="00AF020C">
        <w:rPr>
          <w:smallCaps/>
          <w:color w:val="000000" w:themeColor="text1"/>
        </w:rPr>
        <w:t>,</w:t>
      </w:r>
      <w:r w:rsidR="00447BBF" w:rsidRPr="00AF020C">
        <w:rPr>
          <w:b/>
          <w:smallCaps/>
          <w:color w:val="000000" w:themeColor="text1"/>
        </w:rPr>
        <w:t xml:space="preserve"> </w:t>
      </w:r>
      <w:r w:rsidR="005F6AA9" w:rsidRPr="00AF020C">
        <w:rPr>
          <w:color w:val="000000" w:themeColor="text1"/>
        </w:rPr>
        <w:t xml:space="preserve">cédula de identidad número </w:t>
      </w:r>
      <w:r w:rsidR="003018AC">
        <w:rPr>
          <w:color w:val="000000" w:themeColor="text1"/>
        </w:rPr>
        <w:t>...</w:t>
      </w:r>
      <w:r w:rsidR="00AF020C" w:rsidRPr="00AF020C">
        <w:rPr>
          <w:color w:val="000000" w:themeColor="text1"/>
        </w:rPr>
        <w:t xml:space="preserve">, </w:t>
      </w:r>
      <w:r w:rsidR="005631E5" w:rsidRPr="00AF020C">
        <w:rPr>
          <w:color w:val="000000" w:themeColor="text1"/>
        </w:rPr>
        <w:t>por intermedio de su Apoderado Generalí</w:t>
      </w:r>
      <w:r w:rsidR="00AF020C" w:rsidRPr="00AF020C">
        <w:rPr>
          <w:color w:val="000000" w:themeColor="text1"/>
        </w:rPr>
        <w:t xml:space="preserve">simo sin Límite de suma, señor </w:t>
      </w:r>
      <w:r w:rsidR="003018AC">
        <w:rPr>
          <w:color w:val="000000" w:themeColor="text1"/>
        </w:rPr>
        <w:t>HAPM</w:t>
      </w:r>
      <w:r w:rsidR="005631E5" w:rsidRPr="00AF020C">
        <w:rPr>
          <w:color w:val="000000" w:themeColor="text1"/>
        </w:rPr>
        <w:t xml:space="preserve">, cédula de identidad número </w:t>
      </w:r>
      <w:r w:rsidR="003018AC">
        <w:rPr>
          <w:color w:val="000000" w:themeColor="text1"/>
        </w:rPr>
        <w:t>...</w:t>
      </w:r>
      <w:r w:rsidR="005631E5" w:rsidRPr="00AF020C">
        <w:rPr>
          <w:color w:val="000000" w:themeColor="text1"/>
        </w:rPr>
        <w:t xml:space="preserve">; interpuesto </w:t>
      </w:r>
      <w:r w:rsidR="005F6AA9" w:rsidRPr="00AF020C">
        <w:rPr>
          <w:color w:val="000000" w:themeColor="text1"/>
        </w:rPr>
        <w:t xml:space="preserve">en contra del </w:t>
      </w:r>
      <w:r w:rsidR="00AF020C" w:rsidRPr="00AF020C">
        <w:rPr>
          <w:b/>
          <w:color w:val="000000" w:themeColor="text1"/>
        </w:rPr>
        <w:t>Artículo 6.7 de la Sesión Ordinaria 44-2006 del 8 de agosto del 2006</w:t>
      </w:r>
      <w:r w:rsidR="005F6AA9" w:rsidRPr="00AF020C">
        <w:rPr>
          <w:color w:val="000000" w:themeColor="text1"/>
        </w:rPr>
        <w:t>, adoptado por la Junta Directiva del Consejo de Transporte Público</w:t>
      </w:r>
      <w:r w:rsidRPr="00AF020C">
        <w:rPr>
          <w:color w:val="000000" w:themeColor="text1"/>
        </w:rPr>
        <w:t xml:space="preserve">, y que se tramita en este Despacho bajo el </w:t>
      </w:r>
      <w:r w:rsidRPr="00AF020C">
        <w:rPr>
          <w:b/>
          <w:color w:val="000000" w:themeColor="text1"/>
        </w:rPr>
        <w:t>Ex</w:t>
      </w:r>
      <w:r w:rsidR="00EC6BEA" w:rsidRPr="00AF020C">
        <w:rPr>
          <w:b/>
          <w:color w:val="000000" w:themeColor="text1"/>
        </w:rPr>
        <w:t>pediente Administrativo N° TAT-</w:t>
      </w:r>
      <w:r w:rsidR="00AF020C" w:rsidRPr="00AF020C">
        <w:rPr>
          <w:b/>
          <w:color w:val="000000" w:themeColor="text1"/>
        </w:rPr>
        <w:t>318</w:t>
      </w:r>
      <w:r w:rsidR="009D2F66" w:rsidRPr="00AF020C">
        <w:rPr>
          <w:b/>
          <w:color w:val="000000" w:themeColor="text1"/>
        </w:rPr>
        <w:t>-14</w:t>
      </w:r>
      <w:r w:rsidRPr="00AF020C">
        <w:rPr>
          <w:b/>
          <w:color w:val="000000" w:themeColor="text1"/>
        </w:rPr>
        <w:t>.</w:t>
      </w:r>
    </w:p>
    <w:p w14:paraId="0357D72D" w14:textId="77777777" w:rsidR="00F61811" w:rsidRPr="00AF020C" w:rsidRDefault="00F61811" w:rsidP="00232184">
      <w:pPr>
        <w:pStyle w:val="Sinespaciado"/>
        <w:spacing w:line="276" w:lineRule="auto"/>
        <w:jc w:val="both"/>
        <w:rPr>
          <w:rFonts w:ascii="Times New Roman" w:hAnsi="Times New Roman"/>
          <w:b/>
          <w:color w:val="000000" w:themeColor="text1"/>
          <w:sz w:val="24"/>
          <w:szCs w:val="24"/>
        </w:rPr>
      </w:pPr>
    </w:p>
    <w:p w14:paraId="5BE67A8A" w14:textId="77777777" w:rsidR="00F61811" w:rsidRPr="00AF020C" w:rsidRDefault="00F61811" w:rsidP="00232184">
      <w:pPr>
        <w:pStyle w:val="Textoindependiente2"/>
        <w:spacing w:after="0" w:line="276" w:lineRule="auto"/>
        <w:jc w:val="center"/>
        <w:rPr>
          <w:b/>
          <w:color w:val="000000" w:themeColor="text1"/>
        </w:rPr>
      </w:pPr>
      <w:r w:rsidRPr="00AF020C">
        <w:rPr>
          <w:b/>
          <w:color w:val="000000" w:themeColor="text1"/>
        </w:rPr>
        <w:t>RESULTANDO</w:t>
      </w:r>
    </w:p>
    <w:p w14:paraId="33F7EBE1" w14:textId="77777777" w:rsidR="003E7078" w:rsidRPr="00AF020C" w:rsidRDefault="003E7078" w:rsidP="00232184">
      <w:pPr>
        <w:pStyle w:val="Textoindependiente2"/>
        <w:spacing w:after="0" w:line="276" w:lineRule="auto"/>
        <w:jc w:val="center"/>
        <w:rPr>
          <w:b/>
          <w:color w:val="000000" w:themeColor="text1"/>
        </w:rPr>
      </w:pPr>
    </w:p>
    <w:p w14:paraId="4920F838" w14:textId="5049D966" w:rsidR="0094033F" w:rsidRPr="00DF44AE" w:rsidRDefault="00F61811" w:rsidP="0094033F">
      <w:pPr>
        <w:pStyle w:val="Sinespaciado"/>
        <w:spacing w:line="276" w:lineRule="auto"/>
        <w:jc w:val="both"/>
        <w:rPr>
          <w:rFonts w:ascii="Times New Roman" w:eastAsia="Times New Roman" w:hAnsi="Times New Roman"/>
          <w:color w:val="000000" w:themeColor="text1"/>
          <w:sz w:val="24"/>
          <w:szCs w:val="24"/>
          <w:lang w:val="es-ES" w:eastAsia="es-ES"/>
        </w:rPr>
      </w:pPr>
      <w:proofErr w:type="gramStart"/>
      <w:r w:rsidRPr="00AF020C">
        <w:rPr>
          <w:rFonts w:ascii="Times New Roman" w:eastAsia="Times New Roman" w:hAnsi="Times New Roman"/>
          <w:b/>
          <w:color w:val="000000" w:themeColor="text1"/>
          <w:sz w:val="24"/>
          <w:szCs w:val="24"/>
          <w:lang w:eastAsia="es-ES"/>
        </w:rPr>
        <w:t>PRIMERO.-</w:t>
      </w:r>
      <w:proofErr w:type="gramEnd"/>
      <w:r w:rsidRPr="00AF020C">
        <w:rPr>
          <w:rFonts w:ascii="Times New Roman" w:eastAsia="Times New Roman" w:hAnsi="Times New Roman"/>
          <w:color w:val="000000" w:themeColor="text1"/>
          <w:sz w:val="24"/>
          <w:szCs w:val="24"/>
          <w:lang w:eastAsia="es-ES"/>
        </w:rPr>
        <w:t xml:space="preserve"> La Junta Directiva del Consejo de Transporte Público, en el </w:t>
      </w:r>
      <w:r w:rsidR="00AF020C" w:rsidRPr="00AF020C">
        <w:rPr>
          <w:rFonts w:ascii="Times New Roman" w:hAnsi="Times New Roman"/>
          <w:b/>
          <w:color w:val="000000" w:themeColor="text1"/>
          <w:sz w:val="24"/>
          <w:szCs w:val="24"/>
        </w:rPr>
        <w:t>Artículo 6.7 de la Sesión Ordinaria 44-2006 del 8 de agosto del 2006</w:t>
      </w:r>
      <w:r w:rsidRPr="00AF020C">
        <w:rPr>
          <w:rFonts w:ascii="Times New Roman" w:eastAsia="Times New Roman" w:hAnsi="Times New Roman"/>
          <w:color w:val="000000" w:themeColor="text1"/>
          <w:sz w:val="24"/>
          <w:szCs w:val="24"/>
          <w:lang w:eastAsia="es-ES"/>
        </w:rPr>
        <w:t xml:space="preserve">, </w:t>
      </w:r>
      <w:r w:rsidR="008345EB" w:rsidRPr="00AF020C">
        <w:rPr>
          <w:rFonts w:ascii="Times New Roman" w:eastAsia="Times New Roman" w:hAnsi="Times New Roman"/>
          <w:color w:val="000000" w:themeColor="text1"/>
          <w:sz w:val="24"/>
          <w:szCs w:val="24"/>
          <w:lang w:eastAsia="es-ES"/>
        </w:rPr>
        <w:t xml:space="preserve">analiza el informe </w:t>
      </w:r>
      <w:r w:rsidR="009D2F66" w:rsidRPr="00AF020C">
        <w:rPr>
          <w:rFonts w:ascii="Times New Roman" w:eastAsia="Times New Roman" w:hAnsi="Times New Roman"/>
          <w:b/>
          <w:color w:val="000000" w:themeColor="text1"/>
          <w:sz w:val="24"/>
          <w:szCs w:val="24"/>
          <w:lang w:eastAsia="es-ES"/>
        </w:rPr>
        <w:t xml:space="preserve">DAJ </w:t>
      </w:r>
      <w:r w:rsidR="004D51A9" w:rsidRPr="00AF020C">
        <w:rPr>
          <w:rFonts w:ascii="Times New Roman" w:eastAsia="Times New Roman" w:hAnsi="Times New Roman"/>
          <w:b/>
          <w:color w:val="000000" w:themeColor="text1"/>
          <w:sz w:val="24"/>
          <w:szCs w:val="24"/>
          <w:lang w:eastAsia="es-ES"/>
        </w:rPr>
        <w:t>0</w:t>
      </w:r>
      <w:r w:rsidR="007A704E">
        <w:rPr>
          <w:rFonts w:ascii="Times New Roman" w:eastAsia="Times New Roman" w:hAnsi="Times New Roman"/>
          <w:b/>
          <w:color w:val="000000" w:themeColor="text1"/>
          <w:sz w:val="24"/>
          <w:szCs w:val="24"/>
          <w:lang w:eastAsia="es-ES"/>
        </w:rPr>
        <w:t>6-1820</w:t>
      </w:r>
      <w:r w:rsidR="008345EB" w:rsidRPr="00AF020C">
        <w:rPr>
          <w:rFonts w:ascii="Times New Roman" w:eastAsia="Times New Roman" w:hAnsi="Times New Roman"/>
          <w:color w:val="000000" w:themeColor="text1"/>
          <w:sz w:val="24"/>
          <w:szCs w:val="24"/>
          <w:lang w:eastAsia="es-ES"/>
        </w:rPr>
        <w:t>, emitido por la Dirección de Asuntos Jurídicos</w:t>
      </w:r>
      <w:r w:rsidR="00EC6BEA" w:rsidRPr="00AF020C">
        <w:rPr>
          <w:rFonts w:ascii="Times New Roman" w:eastAsia="Times New Roman" w:hAnsi="Times New Roman"/>
          <w:color w:val="000000" w:themeColor="text1"/>
          <w:sz w:val="24"/>
          <w:szCs w:val="24"/>
          <w:lang w:eastAsia="es-ES"/>
        </w:rPr>
        <w:t xml:space="preserve"> d</w:t>
      </w:r>
      <w:r w:rsidR="008345EB" w:rsidRPr="00AF020C">
        <w:rPr>
          <w:rFonts w:ascii="Times New Roman" w:eastAsia="Times New Roman" w:hAnsi="Times New Roman"/>
          <w:color w:val="000000" w:themeColor="text1"/>
          <w:sz w:val="24"/>
          <w:szCs w:val="24"/>
          <w:lang w:eastAsia="es-ES"/>
        </w:rPr>
        <w:t>e ese Consejo</w:t>
      </w:r>
      <w:r w:rsidR="00EC6BEA" w:rsidRPr="00AF020C">
        <w:rPr>
          <w:rFonts w:ascii="Times New Roman" w:eastAsia="Times New Roman" w:hAnsi="Times New Roman"/>
          <w:color w:val="000000" w:themeColor="text1"/>
          <w:sz w:val="24"/>
          <w:szCs w:val="24"/>
          <w:lang w:eastAsia="es-ES"/>
        </w:rPr>
        <w:t xml:space="preserve">, referente </w:t>
      </w:r>
      <w:r w:rsidR="00B10BFE" w:rsidRPr="00AF020C">
        <w:rPr>
          <w:rFonts w:ascii="Times New Roman" w:eastAsia="Times New Roman" w:hAnsi="Times New Roman"/>
          <w:color w:val="000000" w:themeColor="text1"/>
          <w:sz w:val="24"/>
          <w:szCs w:val="24"/>
          <w:lang w:eastAsia="es-ES"/>
        </w:rPr>
        <w:t>al Procedimiento Administrativo Ordinario</w:t>
      </w:r>
      <w:r w:rsidR="00EA666D" w:rsidRPr="00AF020C">
        <w:rPr>
          <w:rFonts w:ascii="Times New Roman" w:eastAsia="Times New Roman" w:hAnsi="Times New Roman"/>
          <w:color w:val="000000" w:themeColor="text1"/>
          <w:sz w:val="24"/>
          <w:szCs w:val="24"/>
          <w:lang w:eastAsia="es-ES"/>
        </w:rPr>
        <w:t xml:space="preserve"> </w:t>
      </w:r>
      <w:r w:rsidR="00B10BFE" w:rsidRPr="00AF020C">
        <w:rPr>
          <w:rFonts w:ascii="Times New Roman" w:eastAsia="Times New Roman" w:hAnsi="Times New Roman"/>
          <w:color w:val="000000" w:themeColor="text1"/>
          <w:sz w:val="24"/>
          <w:szCs w:val="24"/>
          <w:lang w:eastAsia="es-ES"/>
        </w:rPr>
        <w:t xml:space="preserve">seguido contra el concesionario </w:t>
      </w:r>
      <w:r w:rsidR="003018AC">
        <w:rPr>
          <w:rFonts w:ascii="Times New Roman" w:hAnsi="Times New Roman"/>
          <w:b/>
          <w:smallCaps/>
          <w:color w:val="000000" w:themeColor="text1"/>
          <w:sz w:val="24"/>
          <w:szCs w:val="24"/>
        </w:rPr>
        <w:t>HMPF</w:t>
      </w:r>
      <w:r w:rsidR="00B10BFE" w:rsidRPr="00DF44AE">
        <w:rPr>
          <w:rFonts w:ascii="Times New Roman" w:hAnsi="Times New Roman"/>
          <w:color w:val="000000" w:themeColor="text1"/>
          <w:sz w:val="24"/>
          <w:szCs w:val="24"/>
        </w:rPr>
        <w:t xml:space="preserve">, </w:t>
      </w:r>
      <w:r w:rsidR="00B10BFE" w:rsidRPr="00DF44AE">
        <w:rPr>
          <w:rFonts w:ascii="Times New Roman" w:eastAsia="Times New Roman" w:hAnsi="Times New Roman"/>
          <w:color w:val="000000" w:themeColor="text1"/>
          <w:sz w:val="24"/>
          <w:szCs w:val="24"/>
          <w:lang w:eastAsia="es-ES"/>
        </w:rPr>
        <w:t xml:space="preserve">por </w:t>
      </w:r>
      <w:r w:rsidR="0030415C" w:rsidRPr="00DF44AE">
        <w:rPr>
          <w:rFonts w:ascii="Times New Roman" w:eastAsia="Times New Roman" w:hAnsi="Times New Roman"/>
          <w:color w:val="000000" w:themeColor="text1"/>
          <w:sz w:val="24"/>
          <w:szCs w:val="24"/>
          <w:lang w:eastAsia="es-ES"/>
        </w:rPr>
        <w:t xml:space="preserve">haber estado fuera del país siete años aproximadamente, considerando </w:t>
      </w:r>
      <w:r w:rsidR="0094033F" w:rsidRPr="00DF44AE">
        <w:rPr>
          <w:rFonts w:ascii="Times New Roman" w:eastAsia="Times New Roman" w:hAnsi="Times New Roman"/>
          <w:color w:val="000000" w:themeColor="text1"/>
          <w:sz w:val="24"/>
          <w:szCs w:val="24"/>
          <w:lang w:val="es-ES" w:eastAsia="es-ES"/>
        </w:rPr>
        <w:t>lo siguiente:</w:t>
      </w:r>
    </w:p>
    <w:p w14:paraId="10DF6240" w14:textId="77777777" w:rsidR="00585E70" w:rsidRPr="00DF44AE" w:rsidRDefault="00585E70" w:rsidP="00DF44AE">
      <w:pPr>
        <w:pStyle w:val="Ttulo7"/>
        <w:spacing w:before="0"/>
        <w:ind w:left="851" w:right="851"/>
        <w:jc w:val="both"/>
        <w:rPr>
          <w:rFonts w:ascii="Times New Roman" w:hAnsi="Times New Roman" w:cs="Times New Roman"/>
          <w:color w:val="000000" w:themeColor="text1"/>
          <w:sz w:val="20"/>
          <w:szCs w:val="20"/>
        </w:rPr>
      </w:pPr>
    </w:p>
    <w:p w14:paraId="64C8E5EC" w14:textId="77777777" w:rsidR="00DF44AE" w:rsidRPr="00DF44AE" w:rsidRDefault="00EA666D" w:rsidP="00DF44AE">
      <w:pPr>
        <w:pStyle w:val="Textoindependiente2"/>
        <w:spacing w:after="0" w:line="240" w:lineRule="auto"/>
        <w:ind w:left="851" w:right="851"/>
        <w:jc w:val="both"/>
        <w:rPr>
          <w:iCs/>
          <w:sz w:val="20"/>
          <w:szCs w:val="20"/>
        </w:rPr>
      </w:pPr>
      <w:r w:rsidRPr="00DF44AE">
        <w:rPr>
          <w:color w:val="000000" w:themeColor="text1"/>
          <w:sz w:val="20"/>
          <w:szCs w:val="20"/>
        </w:rPr>
        <w:t>“</w:t>
      </w:r>
      <w:r w:rsidR="00DF44AE" w:rsidRPr="00DF44AE">
        <w:rPr>
          <w:iCs/>
          <w:color w:val="000000"/>
          <w:sz w:val="20"/>
          <w:szCs w:val="20"/>
        </w:rPr>
        <w:t>CONSIDARANDO</w:t>
      </w:r>
      <w:r w:rsidR="00DF44AE">
        <w:rPr>
          <w:iCs/>
          <w:sz w:val="20"/>
          <w:szCs w:val="20"/>
        </w:rPr>
        <w:t xml:space="preserve"> (sic)</w:t>
      </w:r>
    </w:p>
    <w:p w14:paraId="0A29832D" w14:textId="77777777" w:rsidR="00DF44AE" w:rsidRPr="00DF44AE" w:rsidRDefault="00DF44AE" w:rsidP="00DF44AE">
      <w:pPr>
        <w:numPr>
          <w:ilvl w:val="0"/>
          <w:numId w:val="42"/>
        </w:numPr>
        <w:tabs>
          <w:tab w:val="clear" w:pos="720"/>
          <w:tab w:val="num" w:pos="399"/>
        </w:tabs>
        <w:ind w:left="851" w:right="851" w:firstLine="0"/>
        <w:jc w:val="both"/>
        <w:rPr>
          <w:sz w:val="20"/>
          <w:szCs w:val="20"/>
        </w:rPr>
      </w:pPr>
      <w:r w:rsidRPr="00DF44AE">
        <w:rPr>
          <w:sz w:val="20"/>
          <w:szCs w:val="20"/>
        </w:rPr>
        <w:t>Que la Ley 7969 y el Decreto Ejecutivo 28913-MOPT y su reforma, Decreto Ejecutivo 29111-MOPT establecieron los parámetros o requisitos necesarios para ser oferente dentro del Procedimiento Especial Abreviado de Taxis, así como las causas de origen y extinción del derecho de concesión.</w:t>
      </w:r>
    </w:p>
    <w:p w14:paraId="759A1329" w14:textId="77777777" w:rsidR="00DF44AE" w:rsidRPr="00DF44AE" w:rsidRDefault="00DF44AE" w:rsidP="00DF44AE">
      <w:pPr>
        <w:numPr>
          <w:ilvl w:val="0"/>
          <w:numId w:val="42"/>
        </w:numPr>
        <w:tabs>
          <w:tab w:val="clear" w:pos="720"/>
          <w:tab w:val="num" w:pos="399"/>
        </w:tabs>
        <w:ind w:left="851" w:right="851" w:firstLine="0"/>
        <w:jc w:val="both"/>
        <w:rPr>
          <w:iCs/>
          <w:sz w:val="20"/>
          <w:szCs w:val="20"/>
        </w:rPr>
      </w:pPr>
      <w:r w:rsidRPr="00DF44AE">
        <w:rPr>
          <w:sz w:val="20"/>
          <w:szCs w:val="20"/>
        </w:rPr>
        <w:t>Que el artículo 48 de la Ley 7969, el cual también se desarrolla en el Artículo 7 g.1 del Decreto Ejecutivo 28913-MOPT (Cartel de licitación de taxis), establece los requisitos subjetivos para ser concesionario del servicio de transporte remunerado de personas, entre los cuales se señala la obligación de todos los concesionarios de prestar el servicio de forma personal al menos durante ocho horas diarias, razón por la cual debían presentar, conjuntamente con su oferta de licitación, declaración jurada protocolizada por Notario Público en la cual se aceptara, bajo la fe de juramento, tal compromiso.</w:t>
      </w:r>
    </w:p>
    <w:p w14:paraId="32DE067A" w14:textId="77777777" w:rsidR="00DF44AE" w:rsidRPr="00DF44AE" w:rsidRDefault="00DF44AE" w:rsidP="00DF44AE">
      <w:pPr>
        <w:numPr>
          <w:ilvl w:val="0"/>
          <w:numId w:val="42"/>
        </w:numPr>
        <w:tabs>
          <w:tab w:val="clear" w:pos="720"/>
          <w:tab w:val="num" w:pos="399"/>
        </w:tabs>
        <w:overflowPunct w:val="0"/>
        <w:autoSpaceDE w:val="0"/>
        <w:autoSpaceDN w:val="0"/>
        <w:adjustRightInd w:val="0"/>
        <w:ind w:left="851" w:right="851" w:firstLine="0"/>
        <w:jc w:val="both"/>
        <w:rPr>
          <w:bCs/>
          <w:sz w:val="20"/>
          <w:szCs w:val="20"/>
        </w:rPr>
      </w:pPr>
      <w:r w:rsidRPr="00DF44AE">
        <w:rPr>
          <w:bCs/>
          <w:sz w:val="20"/>
          <w:szCs w:val="20"/>
        </w:rPr>
        <w:t>Que uno de los requisitos fundamentales para adquirir la condición de concesionario era el compromiso para conducir de forma personal el vehículo amparado a la concesión. Dichas obligaciones son reproducidas en el contrato de concesión en la Cláusula V, incisos a) y g).</w:t>
      </w:r>
    </w:p>
    <w:p w14:paraId="0AAB5675" w14:textId="77777777" w:rsidR="00DF44AE" w:rsidRPr="00DF44AE" w:rsidRDefault="00DF44AE" w:rsidP="00DF44AE">
      <w:pPr>
        <w:numPr>
          <w:ilvl w:val="0"/>
          <w:numId w:val="42"/>
        </w:numPr>
        <w:tabs>
          <w:tab w:val="clear" w:pos="720"/>
          <w:tab w:val="num" w:pos="399"/>
        </w:tabs>
        <w:overflowPunct w:val="0"/>
        <w:autoSpaceDE w:val="0"/>
        <w:autoSpaceDN w:val="0"/>
        <w:adjustRightInd w:val="0"/>
        <w:ind w:left="851" w:right="851" w:firstLine="0"/>
        <w:jc w:val="both"/>
        <w:rPr>
          <w:bCs/>
          <w:sz w:val="20"/>
          <w:szCs w:val="20"/>
        </w:rPr>
      </w:pPr>
      <w:r w:rsidRPr="00DF44AE">
        <w:rPr>
          <w:bCs/>
          <w:sz w:val="20"/>
          <w:szCs w:val="20"/>
        </w:rPr>
        <w:t xml:space="preserve">Que la voluntad del legislador, tal y como se plasmó en el Artículo 4 inciso c) de la Ley Nº 7969, pretendió democratizar la prestación del servicio, con el propósito de que fuera una fuente de ingreso para miles de familias costarricense, en el cual la cabeza de la familia pudiera obtener recursos de la explotación del servicio público concesionado, además de que la Administración, por medio del proceso de licitación pública, contrata con los oferentes </w:t>
      </w:r>
      <w:proofErr w:type="spellStart"/>
      <w:r w:rsidRPr="00DF44AE">
        <w:rPr>
          <w:bCs/>
          <w:sz w:val="20"/>
          <w:szCs w:val="20"/>
        </w:rPr>
        <w:t>mas</w:t>
      </w:r>
      <w:proofErr w:type="spellEnd"/>
      <w:r w:rsidRPr="00DF44AE">
        <w:rPr>
          <w:bCs/>
          <w:sz w:val="20"/>
          <w:szCs w:val="20"/>
        </w:rPr>
        <w:t xml:space="preserve"> cualificados para brindar el servicio público concesionado, lo cual por supuesto, es un principio fundamental de la contratación administrativa.</w:t>
      </w:r>
    </w:p>
    <w:p w14:paraId="6A207BB3" w14:textId="77777777" w:rsidR="00DF44AE" w:rsidRPr="00DF44AE" w:rsidRDefault="00DF44AE" w:rsidP="00DF44AE">
      <w:pPr>
        <w:numPr>
          <w:ilvl w:val="0"/>
          <w:numId w:val="42"/>
        </w:numPr>
        <w:tabs>
          <w:tab w:val="clear" w:pos="720"/>
          <w:tab w:val="num" w:pos="399"/>
        </w:tabs>
        <w:overflowPunct w:val="0"/>
        <w:autoSpaceDE w:val="0"/>
        <w:autoSpaceDN w:val="0"/>
        <w:adjustRightInd w:val="0"/>
        <w:ind w:left="851" w:right="851" w:firstLine="0"/>
        <w:jc w:val="both"/>
        <w:rPr>
          <w:bCs/>
          <w:sz w:val="20"/>
          <w:szCs w:val="20"/>
        </w:rPr>
      </w:pPr>
      <w:r w:rsidRPr="00DF44AE">
        <w:rPr>
          <w:bCs/>
          <w:sz w:val="20"/>
          <w:szCs w:val="20"/>
        </w:rPr>
        <w:t xml:space="preserve">Que el Artículo 40 de la Ley Nº 7969 establece que el Consejo de Transporte Público podrá extinguir los derechos de concesión, previo procedimiento administrativo efectuado al efecto, cuando se incumplan las obligaciones y deberes fijados en la Ley 7969, Decreto Ejecutiva 28913-MOPT, el contrato, reglamentos y leyes conexas. Dicha potestad es reproducida por la Cláusula XI del Contrato de Concesión, en sus incisos a) y b) los cuales señalan que serán causales por las cuales  el concedente – el Consejo de </w:t>
      </w:r>
      <w:r w:rsidRPr="00DF44AE">
        <w:rPr>
          <w:bCs/>
          <w:sz w:val="20"/>
          <w:szCs w:val="20"/>
        </w:rPr>
        <w:lastRenderedPageBreak/>
        <w:t>Transporte Público – podrá cancelar la concesión: el incumplimiento comprobado de las obligaciones y condiciones establecidas en la normativa vigente, así como el incumplimiento de los términos y compromisos asumidos contractualmente en el Artículo 40 de la Ley Nº 7969.</w:t>
      </w:r>
    </w:p>
    <w:p w14:paraId="7B3680E1" w14:textId="77777777" w:rsidR="00DF44AE" w:rsidRPr="00DF44AE" w:rsidRDefault="00DF44AE" w:rsidP="00DF44AE">
      <w:pPr>
        <w:numPr>
          <w:ilvl w:val="0"/>
          <w:numId w:val="42"/>
        </w:numPr>
        <w:tabs>
          <w:tab w:val="clear" w:pos="720"/>
          <w:tab w:val="num" w:pos="399"/>
        </w:tabs>
        <w:overflowPunct w:val="0"/>
        <w:autoSpaceDE w:val="0"/>
        <w:autoSpaceDN w:val="0"/>
        <w:adjustRightInd w:val="0"/>
        <w:ind w:left="851" w:right="851" w:firstLine="0"/>
        <w:jc w:val="both"/>
        <w:rPr>
          <w:bCs/>
          <w:sz w:val="20"/>
          <w:szCs w:val="20"/>
        </w:rPr>
      </w:pPr>
      <w:r w:rsidRPr="00DF44AE">
        <w:rPr>
          <w:bCs/>
          <w:sz w:val="20"/>
          <w:szCs w:val="20"/>
        </w:rPr>
        <w:t>Que se demuestra que, conforme a las potestades que otorga el ordenamiento jurídico vigente, el Consejo de Transporte Público podrá caducar aquellas concesiones en las cuales sus titulares hayan incumplido con la obligación de prestar el servicio de forma personal por al menos 8 horas diarias, compromiso que deriva de Ley 7969, el Decreto Ejecutivo 28913-MOPT y sus reformas, el contrato de concesión y la oferta de licitación, así como del compromiso brindado por los oferentes mediante declaración jurada protocolizada al momento de presentar sus ofertas.</w:t>
      </w:r>
    </w:p>
    <w:p w14:paraId="74FB256E" w14:textId="7EF9890C" w:rsidR="00DF44AE" w:rsidRPr="00DF44AE" w:rsidRDefault="00DF44AE" w:rsidP="00DF44AE">
      <w:pPr>
        <w:numPr>
          <w:ilvl w:val="0"/>
          <w:numId w:val="42"/>
        </w:numPr>
        <w:tabs>
          <w:tab w:val="clear" w:pos="720"/>
          <w:tab w:val="num" w:pos="399"/>
        </w:tabs>
        <w:overflowPunct w:val="0"/>
        <w:autoSpaceDE w:val="0"/>
        <w:autoSpaceDN w:val="0"/>
        <w:adjustRightInd w:val="0"/>
        <w:ind w:left="851" w:right="851" w:firstLine="0"/>
        <w:jc w:val="both"/>
        <w:rPr>
          <w:bCs/>
          <w:sz w:val="20"/>
          <w:szCs w:val="20"/>
        </w:rPr>
      </w:pPr>
      <w:r w:rsidRPr="00DF44AE">
        <w:rPr>
          <w:bCs/>
          <w:sz w:val="20"/>
          <w:szCs w:val="20"/>
        </w:rPr>
        <w:t xml:space="preserve">Que el presente caso y según la prueba que consta en autos – folio 7 del expediente del Procedimiento Administrativo – se ha podido constatar que el señor </w:t>
      </w:r>
      <w:r w:rsidR="003018AC">
        <w:rPr>
          <w:bCs/>
          <w:sz w:val="20"/>
          <w:szCs w:val="20"/>
        </w:rPr>
        <w:t>HMPF</w:t>
      </w:r>
      <w:r w:rsidRPr="00DF44AE">
        <w:rPr>
          <w:bCs/>
          <w:sz w:val="20"/>
          <w:szCs w:val="20"/>
        </w:rPr>
        <w:t xml:space="preserve"> salió del país desde el 7 de marzo del año 2002, sin que a la fecha haya vuelto al territorio nacional, incumpliendo de esa forma su obligación legal y contractual de brindar el servicio público de transporte remunerado de personas en vehículos en la modalidad de taxi por al menos 8 horas diarias, hecho que a juicio de este Órgano Director se respalda con el hecho de que el contrato de concesión fue firmado en fecha 19 de agosto del año 2004 por medio de un Apoderado Generalísimo sin Límite de Suma, así como que en el poder que consta en el expediente de la placa de taxi </w:t>
      </w:r>
      <w:r w:rsidR="003018AC">
        <w:rPr>
          <w:bCs/>
          <w:sz w:val="20"/>
          <w:szCs w:val="20"/>
        </w:rPr>
        <w:t>TSJ ...</w:t>
      </w:r>
      <w:r w:rsidRPr="00DF44AE">
        <w:rPr>
          <w:bCs/>
          <w:sz w:val="20"/>
          <w:szCs w:val="20"/>
        </w:rPr>
        <w:t xml:space="preserve">se señala que el señor </w:t>
      </w:r>
      <w:r w:rsidR="003018AC">
        <w:rPr>
          <w:bCs/>
          <w:sz w:val="20"/>
          <w:szCs w:val="20"/>
        </w:rPr>
        <w:t>PF</w:t>
      </w:r>
      <w:r w:rsidRPr="00DF44AE">
        <w:rPr>
          <w:bCs/>
          <w:sz w:val="20"/>
          <w:szCs w:val="20"/>
        </w:rPr>
        <w:t xml:space="preserve"> es vecino de Boston, </w:t>
      </w:r>
      <w:proofErr w:type="spellStart"/>
      <w:r w:rsidRPr="00DF44AE">
        <w:rPr>
          <w:bCs/>
          <w:sz w:val="20"/>
          <w:szCs w:val="20"/>
        </w:rPr>
        <w:t>Massachuset</w:t>
      </w:r>
      <w:proofErr w:type="spellEnd"/>
      <w:r w:rsidRPr="00DF44AE">
        <w:rPr>
          <w:bCs/>
          <w:sz w:val="20"/>
          <w:szCs w:val="20"/>
        </w:rPr>
        <w:t xml:space="preserve">, Estados Unidos de América –  y por el hecho de que señor </w:t>
      </w:r>
      <w:r w:rsidR="003018AC">
        <w:rPr>
          <w:bCs/>
          <w:sz w:val="20"/>
          <w:szCs w:val="20"/>
        </w:rPr>
        <w:t>PF</w:t>
      </w:r>
      <w:r w:rsidRPr="00DF44AE">
        <w:rPr>
          <w:bCs/>
          <w:sz w:val="20"/>
          <w:szCs w:val="20"/>
        </w:rPr>
        <w:t xml:space="preserve"> no se ha apersonado al proceso de forma alguna, lo cual hace presumible que ello se deba a que no se encuentra en el país.</w:t>
      </w:r>
    </w:p>
    <w:p w14:paraId="61D7EA2A" w14:textId="77777777" w:rsidR="00DF44AE" w:rsidRPr="00DF44AE" w:rsidRDefault="00DF44AE" w:rsidP="00DF44AE">
      <w:pPr>
        <w:numPr>
          <w:ilvl w:val="0"/>
          <w:numId w:val="42"/>
        </w:numPr>
        <w:tabs>
          <w:tab w:val="clear" w:pos="720"/>
          <w:tab w:val="num" w:pos="399"/>
        </w:tabs>
        <w:overflowPunct w:val="0"/>
        <w:autoSpaceDE w:val="0"/>
        <w:autoSpaceDN w:val="0"/>
        <w:adjustRightInd w:val="0"/>
        <w:ind w:left="851" w:right="851" w:firstLine="0"/>
        <w:jc w:val="both"/>
        <w:rPr>
          <w:bCs/>
          <w:sz w:val="20"/>
          <w:szCs w:val="20"/>
        </w:rPr>
      </w:pPr>
      <w:r w:rsidRPr="00DF44AE">
        <w:rPr>
          <w:bCs/>
          <w:sz w:val="20"/>
          <w:szCs w:val="20"/>
        </w:rPr>
        <w:t xml:space="preserve">Que se tiene como hecho demostrado con la prueba en poder de este órgano director, que el concesionario no ha brindado el servicio de forma personal por cuanto salió del país rumbo a los Estados Unidos desde el año 2002 y no ha regresado al país, razón por la cual la conducta se cumple con los parámetros señalados tanto en el contrato, como en el Artículo 40 de la Ley Nº 7969, el cual establece la posibilidad por parte del Consejo de Transporte Público de caducar las concesiones – previo procedimiento administrativo realizado al efecto – cuando se demuestre el incumplimiento de las condiciones establecidas en el contrato, el cartel, la oferta o la ley 7969. </w:t>
      </w:r>
    </w:p>
    <w:p w14:paraId="333F3B2E" w14:textId="77777777" w:rsidR="00DF44AE" w:rsidRPr="00DF44AE" w:rsidRDefault="00DF44AE" w:rsidP="00DF44AE">
      <w:pPr>
        <w:tabs>
          <w:tab w:val="num" w:pos="399"/>
        </w:tabs>
        <w:overflowPunct w:val="0"/>
        <w:autoSpaceDE w:val="0"/>
        <w:autoSpaceDN w:val="0"/>
        <w:adjustRightInd w:val="0"/>
        <w:ind w:left="851" w:right="851"/>
        <w:jc w:val="both"/>
        <w:rPr>
          <w:bCs/>
          <w:sz w:val="20"/>
          <w:szCs w:val="20"/>
        </w:rPr>
      </w:pPr>
    </w:p>
    <w:p w14:paraId="1BCE1919" w14:textId="42C28B2B" w:rsidR="00AF020C" w:rsidRPr="00DF44AE" w:rsidRDefault="00DF44AE" w:rsidP="00DF44AE">
      <w:pPr>
        <w:numPr>
          <w:ilvl w:val="0"/>
          <w:numId w:val="42"/>
        </w:numPr>
        <w:tabs>
          <w:tab w:val="clear" w:pos="720"/>
          <w:tab w:val="num" w:pos="399"/>
        </w:tabs>
        <w:overflowPunct w:val="0"/>
        <w:autoSpaceDE w:val="0"/>
        <w:autoSpaceDN w:val="0"/>
        <w:adjustRightInd w:val="0"/>
        <w:ind w:left="851" w:right="851" w:firstLine="0"/>
        <w:jc w:val="both"/>
        <w:rPr>
          <w:bCs/>
          <w:sz w:val="20"/>
          <w:szCs w:val="20"/>
        </w:rPr>
      </w:pPr>
      <w:r w:rsidRPr="00DF44AE">
        <w:rPr>
          <w:bCs/>
          <w:sz w:val="20"/>
          <w:szCs w:val="20"/>
        </w:rPr>
        <w:t xml:space="preserve">Que habiéndose demostrado que el señor </w:t>
      </w:r>
      <w:r w:rsidR="003018AC">
        <w:rPr>
          <w:bCs/>
          <w:sz w:val="20"/>
          <w:szCs w:val="20"/>
        </w:rPr>
        <w:t>PF</w:t>
      </w:r>
      <w:r w:rsidRPr="00DF44AE">
        <w:rPr>
          <w:bCs/>
          <w:sz w:val="20"/>
          <w:szCs w:val="20"/>
        </w:rPr>
        <w:t xml:space="preserve"> se encuentra fuera del país desde hace varios años, por lo cual ha incumplido con la obligación de brindar el servicio de forma personal por al menos ocho horas diarias, de ahí que sea imperativo aplicar la sanción prevista por el ordenamiento jurídico para este tipo de incumplimientos – </w:t>
      </w:r>
      <w:proofErr w:type="spellStart"/>
      <w:r w:rsidRPr="00DF44AE">
        <w:rPr>
          <w:bCs/>
          <w:sz w:val="20"/>
          <w:szCs w:val="20"/>
        </w:rPr>
        <w:t>cual</w:t>
      </w:r>
      <w:proofErr w:type="spellEnd"/>
      <w:r w:rsidRPr="00DF44AE">
        <w:rPr>
          <w:bCs/>
          <w:sz w:val="20"/>
          <w:szCs w:val="20"/>
        </w:rPr>
        <w:t xml:space="preserve"> es la declaratoria de la caducidad del derecho de concesión.</w:t>
      </w:r>
    </w:p>
    <w:p w14:paraId="4CA58F33" w14:textId="77777777" w:rsidR="00DF44AE" w:rsidRPr="00DF44AE" w:rsidRDefault="00DF44AE" w:rsidP="00DF44AE">
      <w:pPr>
        <w:pStyle w:val="Prrafodelista"/>
        <w:ind w:left="851" w:right="851"/>
        <w:contextualSpacing w:val="0"/>
        <w:jc w:val="both"/>
        <w:rPr>
          <w:bCs/>
        </w:rPr>
      </w:pPr>
    </w:p>
    <w:p w14:paraId="06737D6F" w14:textId="77777777" w:rsidR="00DF44AE" w:rsidRPr="00DF44AE" w:rsidRDefault="00DF44AE" w:rsidP="00DF44AE">
      <w:pPr>
        <w:pStyle w:val="Textoindependiente2"/>
        <w:spacing w:after="0" w:line="240" w:lineRule="auto"/>
        <w:ind w:left="851" w:right="851"/>
        <w:jc w:val="both"/>
        <w:rPr>
          <w:iCs/>
          <w:sz w:val="20"/>
          <w:szCs w:val="20"/>
        </w:rPr>
      </w:pPr>
      <w:r w:rsidRPr="00DF44AE">
        <w:rPr>
          <w:iCs/>
          <w:sz w:val="20"/>
          <w:szCs w:val="20"/>
        </w:rPr>
        <w:t>POR LO TANTO ACUERDAN EN FIRME</w:t>
      </w:r>
    </w:p>
    <w:p w14:paraId="179FC000" w14:textId="77777777" w:rsidR="00DF44AE" w:rsidRPr="00DF44AE" w:rsidRDefault="00DF44AE" w:rsidP="00DF44AE">
      <w:pPr>
        <w:pStyle w:val="Textoindependiente2"/>
        <w:spacing w:after="0" w:line="240" w:lineRule="auto"/>
        <w:ind w:left="851" w:right="851"/>
        <w:jc w:val="both"/>
        <w:rPr>
          <w:iCs/>
          <w:sz w:val="20"/>
          <w:szCs w:val="20"/>
        </w:rPr>
      </w:pPr>
      <w:r w:rsidRPr="00DF44AE">
        <w:rPr>
          <w:iCs/>
          <w:sz w:val="20"/>
          <w:szCs w:val="20"/>
        </w:rPr>
        <w:t>Acoger la recomendación presentada por la Dirección de Asuntos Jurídicos, por ello:</w:t>
      </w:r>
    </w:p>
    <w:p w14:paraId="66958E13" w14:textId="0F10FD80" w:rsidR="00DF44AE" w:rsidRPr="00DF44AE" w:rsidRDefault="00DF44AE" w:rsidP="00DF44AE">
      <w:pPr>
        <w:numPr>
          <w:ilvl w:val="0"/>
          <w:numId w:val="43"/>
        </w:numPr>
        <w:tabs>
          <w:tab w:val="clear" w:pos="777"/>
          <w:tab w:val="num" w:pos="513"/>
          <w:tab w:val="left" w:pos="1276"/>
          <w:tab w:val="left" w:pos="3553"/>
        </w:tabs>
        <w:overflowPunct w:val="0"/>
        <w:autoSpaceDE w:val="0"/>
        <w:autoSpaceDN w:val="0"/>
        <w:adjustRightInd w:val="0"/>
        <w:ind w:left="851" w:right="851" w:firstLine="0"/>
        <w:jc w:val="both"/>
        <w:rPr>
          <w:bCs/>
          <w:color w:val="000000"/>
          <w:sz w:val="20"/>
          <w:szCs w:val="20"/>
        </w:rPr>
      </w:pPr>
      <w:r w:rsidRPr="00DF44AE">
        <w:rPr>
          <w:bCs/>
          <w:sz w:val="20"/>
          <w:szCs w:val="20"/>
        </w:rPr>
        <w:t xml:space="preserve">Decretar la caducidad del derecho de concesión de la placa </w:t>
      </w:r>
      <w:r w:rsidR="003018AC">
        <w:rPr>
          <w:bCs/>
          <w:sz w:val="20"/>
          <w:szCs w:val="20"/>
        </w:rPr>
        <w:t>TSJ ...</w:t>
      </w:r>
      <w:r w:rsidRPr="00DF44AE">
        <w:rPr>
          <w:bCs/>
          <w:sz w:val="20"/>
          <w:szCs w:val="20"/>
        </w:rPr>
        <w:t xml:space="preserve">al tenerse por demostrado el incumplimiento por parte del señor HECTOR MANUEL </w:t>
      </w:r>
      <w:r w:rsidR="003018AC">
        <w:rPr>
          <w:bCs/>
          <w:sz w:val="20"/>
          <w:szCs w:val="20"/>
        </w:rPr>
        <w:t>PF</w:t>
      </w:r>
      <w:r w:rsidRPr="00DF44AE">
        <w:rPr>
          <w:bCs/>
          <w:sz w:val="20"/>
          <w:szCs w:val="20"/>
        </w:rPr>
        <w:t xml:space="preserve">, portador de la cédula de identidad número </w:t>
      </w:r>
      <w:r w:rsidR="003018AC">
        <w:rPr>
          <w:bCs/>
          <w:sz w:val="20"/>
          <w:szCs w:val="20"/>
        </w:rPr>
        <w:t>...</w:t>
      </w:r>
      <w:r w:rsidRPr="00DF44AE">
        <w:rPr>
          <w:bCs/>
          <w:sz w:val="20"/>
          <w:szCs w:val="20"/>
        </w:rPr>
        <w:t xml:space="preserve"> de su obligación de </w:t>
      </w:r>
      <w:r w:rsidRPr="00DF44AE">
        <w:rPr>
          <w:bCs/>
          <w:color w:val="000000"/>
          <w:sz w:val="20"/>
          <w:szCs w:val="20"/>
        </w:rPr>
        <w:t>manejar de forma personal el vehículo amparado al derecho de concesión.</w:t>
      </w:r>
    </w:p>
    <w:p w14:paraId="12785316" w14:textId="77777777" w:rsidR="0030415C" w:rsidRPr="00DF44AE" w:rsidRDefault="00DF44AE" w:rsidP="00DF44AE">
      <w:pPr>
        <w:pStyle w:val="Prrafodelista"/>
        <w:numPr>
          <w:ilvl w:val="0"/>
          <w:numId w:val="44"/>
        </w:numPr>
        <w:tabs>
          <w:tab w:val="left" w:pos="851"/>
          <w:tab w:val="left" w:pos="1134"/>
          <w:tab w:val="left" w:pos="2992"/>
          <w:tab w:val="left" w:pos="3553"/>
        </w:tabs>
        <w:overflowPunct w:val="0"/>
        <w:autoSpaceDE w:val="0"/>
        <w:autoSpaceDN w:val="0"/>
        <w:adjustRightInd w:val="0"/>
        <w:ind w:left="851" w:right="851" w:firstLine="0"/>
        <w:jc w:val="both"/>
        <w:rPr>
          <w:color w:val="000000" w:themeColor="text1"/>
        </w:rPr>
      </w:pPr>
      <w:r w:rsidRPr="00DF44AE">
        <w:rPr>
          <w:bCs/>
          <w:color w:val="000000"/>
        </w:rPr>
        <w:t xml:space="preserve">Notificar al Departamento de Administración de Concesiones y Permisos para que realice el trámite correspondiente a la </w:t>
      </w:r>
      <w:proofErr w:type="spellStart"/>
      <w:r w:rsidRPr="00DF44AE">
        <w:rPr>
          <w:bCs/>
          <w:color w:val="000000"/>
        </w:rPr>
        <w:t>desinscripción</w:t>
      </w:r>
      <w:proofErr w:type="spellEnd"/>
      <w:r w:rsidRPr="00DF44AE">
        <w:rPr>
          <w:bCs/>
          <w:color w:val="000000"/>
        </w:rPr>
        <w:t xml:space="preserve"> del vehículo.</w:t>
      </w:r>
      <w:r w:rsidR="0030415C" w:rsidRPr="00DF44AE">
        <w:rPr>
          <w:color w:val="000000" w:themeColor="text1"/>
        </w:rPr>
        <w:t xml:space="preserve"> (…)”</w:t>
      </w:r>
      <w:r w:rsidR="0030415C" w:rsidRPr="00DF44AE">
        <w:rPr>
          <w:color w:val="000000" w:themeColor="text1"/>
          <w:spacing w:val="6"/>
        </w:rPr>
        <w:t xml:space="preserve"> </w:t>
      </w:r>
      <w:r w:rsidR="0030415C" w:rsidRPr="00DF44AE">
        <w:rPr>
          <w:color w:val="000000" w:themeColor="text1"/>
        </w:rPr>
        <w:t xml:space="preserve">(Léanse los folios del </w:t>
      </w:r>
      <w:r w:rsidRPr="00DF44AE">
        <w:rPr>
          <w:color w:val="000000" w:themeColor="text1"/>
        </w:rPr>
        <w:t>51</w:t>
      </w:r>
      <w:r w:rsidR="00046FEC">
        <w:rPr>
          <w:color w:val="000000" w:themeColor="text1"/>
        </w:rPr>
        <w:t xml:space="preserve"> al </w:t>
      </w:r>
      <w:r w:rsidRPr="00DF44AE">
        <w:rPr>
          <w:color w:val="000000" w:themeColor="text1"/>
        </w:rPr>
        <w:t>53</w:t>
      </w:r>
      <w:r w:rsidR="00046FEC">
        <w:rPr>
          <w:color w:val="000000" w:themeColor="text1"/>
        </w:rPr>
        <w:t xml:space="preserve"> </w:t>
      </w:r>
      <w:r w:rsidR="0030415C" w:rsidRPr="00DF44AE">
        <w:rPr>
          <w:color w:val="000000" w:themeColor="text1"/>
        </w:rPr>
        <w:t>del expediente administrativo TAT-</w:t>
      </w:r>
      <w:r w:rsidR="00BE42B6">
        <w:rPr>
          <w:color w:val="000000" w:themeColor="text1"/>
        </w:rPr>
        <w:t>318-14</w:t>
      </w:r>
      <w:r w:rsidR="0030415C" w:rsidRPr="00DF44AE">
        <w:rPr>
          <w:color w:val="000000" w:themeColor="text1"/>
        </w:rPr>
        <w:t>)</w:t>
      </w:r>
    </w:p>
    <w:p w14:paraId="2D1820DA" w14:textId="77777777" w:rsidR="0030415C" w:rsidRPr="00AF020C" w:rsidRDefault="0030415C" w:rsidP="0030415C">
      <w:pPr>
        <w:pStyle w:val="Textoindependiente"/>
        <w:tabs>
          <w:tab w:val="left" w:pos="360"/>
        </w:tabs>
        <w:spacing w:after="0"/>
        <w:ind w:left="851" w:right="851"/>
        <w:jc w:val="both"/>
        <w:rPr>
          <w:color w:val="5F497A" w:themeColor="accent4" w:themeShade="BF"/>
          <w:sz w:val="20"/>
          <w:szCs w:val="20"/>
        </w:rPr>
      </w:pPr>
    </w:p>
    <w:p w14:paraId="11B104F8" w14:textId="77777777" w:rsidR="005631E5" w:rsidRPr="00B718A3" w:rsidRDefault="005631E5" w:rsidP="000E37EE">
      <w:pPr>
        <w:pStyle w:val="Sinespaciado"/>
        <w:spacing w:line="276" w:lineRule="auto"/>
        <w:jc w:val="both"/>
        <w:rPr>
          <w:rFonts w:ascii="Times New Roman" w:hAnsi="Times New Roman"/>
          <w:color w:val="000000" w:themeColor="text1"/>
          <w:sz w:val="24"/>
          <w:szCs w:val="24"/>
        </w:rPr>
      </w:pPr>
    </w:p>
    <w:p w14:paraId="4F18534B" w14:textId="2464DDDA" w:rsidR="00433992" w:rsidRPr="00B718A3" w:rsidRDefault="00433992" w:rsidP="00433992">
      <w:pPr>
        <w:pStyle w:val="Default"/>
        <w:jc w:val="both"/>
        <w:rPr>
          <w:rFonts w:ascii="Times New Roman" w:hAnsi="Times New Roman" w:cs="Times New Roman"/>
          <w:color w:val="000000" w:themeColor="text1"/>
        </w:rPr>
      </w:pPr>
      <w:proofErr w:type="gramStart"/>
      <w:r w:rsidRPr="00B718A3">
        <w:rPr>
          <w:rFonts w:ascii="Times New Roman" w:hAnsi="Times New Roman" w:cs="Times New Roman"/>
          <w:b/>
          <w:color w:val="000000" w:themeColor="text1"/>
        </w:rPr>
        <w:t>SEGUNDO.-</w:t>
      </w:r>
      <w:proofErr w:type="gramEnd"/>
      <w:r w:rsidRPr="00B718A3">
        <w:rPr>
          <w:rFonts w:ascii="Times New Roman" w:hAnsi="Times New Roman" w:cs="Times New Roman"/>
          <w:b/>
          <w:color w:val="000000" w:themeColor="text1"/>
        </w:rPr>
        <w:t xml:space="preserve"> </w:t>
      </w:r>
      <w:r w:rsidRPr="00B718A3">
        <w:rPr>
          <w:rFonts w:ascii="Times New Roman" w:hAnsi="Times New Roman" w:cs="Times New Roman"/>
          <w:color w:val="000000" w:themeColor="text1"/>
        </w:rPr>
        <w:t xml:space="preserve">El </w:t>
      </w:r>
      <w:r w:rsidR="00D3637D" w:rsidRPr="00B718A3">
        <w:rPr>
          <w:rFonts w:ascii="Times New Roman" w:hAnsi="Times New Roman" w:cs="Times New Roman"/>
          <w:color w:val="000000" w:themeColor="text1"/>
        </w:rPr>
        <w:t>señor</w:t>
      </w:r>
      <w:r w:rsidRPr="00B718A3">
        <w:rPr>
          <w:rFonts w:ascii="Times New Roman" w:hAnsi="Times New Roman" w:cs="Times New Roman"/>
          <w:color w:val="000000" w:themeColor="text1"/>
        </w:rPr>
        <w:t xml:space="preserve"> </w:t>
      </w:r>
      <w:r w:rsidR="003018AC">
        <w:rPr>
          <w:rFonts w:ascii="Times New Roman" w:hAnsi="Times New Roman"/>
          <w:b/>
          <w:smallCaps/>
          <w:color w:val="000000" w:themeColor="text1"/>
        </w:rPr>
        <w:t>HMPF</w:t>
      </w:r>
      <w:r w:rsidRPr="00B718A3">
        <w:rPr>
          <w:rFonts w:ascii="Times New Roman" w:hAnsi="Times New Roman" w:cs="Times New Roman"/>
          <w:color w:val="000000" w:themeColor="text1"/>
        </w:rPr>
        <w:t xml:space="preserve">, </w:t>
      </w:r>
      <w:r w:rsidR="005631E5" w:rsidRPr="00B718A3">
        <w:rPr>
          <w:rFonts w:ascii="Times New Roman" w:hAnsi="Times New Roman" w:cs="Times New Roman"/>
          <w:color w:val="000000" w:themeColor="text1"/>
        </w:rPr>
        <w:t xml:space="preserve">por intermedio de su apoderado generalísimo sin límite de suma, señor </w:t>
      </w:r>
      <w:r w:rsidR="003018AC">
        <w:rPr>
          <w:rFonts w:ascii="Times New Roman" w:hAnsi="Times New Roman" w:cs="Times New Roman"/>
          <w:color w:val="000000" w:themeColor="text1"/>
        </w:rPr>
        <w:t>HAPM</w:t>
      </w:r>
      <w:r w:rsidR="005631E5" w:rsidRPr="00B718A3">
        <w:rPr>
          <w:rFonts w:ascii="Times New Roman" w:hAnsi="Times New Roman" w:cs="Times New Roman"/>
          <w:color w:val="000000" w:themeColor="text1"/>
        </w:rPr>
        <w:t xml:space="preserve">, </w:t>
      </w:r>
      <w:r w:rsidRPr="00B718A3">
        <w:rPr>
          <w:rFonts w:ascii="Times New Roman" w:hAnsi="Times New Roman" w:cs="Times New Roman"/>
          <w:color w:val="000000" w:themeColor="text1"/>
        </w:rPr>
        <w:t xml:space="preserve">interpone el día </w:t>
      </w:r>
      <w:r w:rsidR="00B718A3" w:rsidRPr="00B718A3">
        <w:rPr>
          <w:rFonts w:ascii="Times New Roman" w:hAnsi="Times New Roman" w:cs="Times New Roman"/>
          <w:color w:val="000000" w:themeColor="text1"/>
        </w:rPr>
        <w:t>7</w:t>
      </w:r>
      <w:r w:rsidR="00D3637D" w:rsidRPr="00B718A3">
        <w:rPr>
          <w:rFonts w:ascii="Times New Roman" w:hAnsi="Times New Roman" w:cs="Times New Roman"/>
          <w:color w:val="000000" w:themeColor="text1"/>
        </w:rPr>
        <w:t xml:space="preserve"> </w:t>
      </w:r>
      <w:r w:rsidRPr="00B718A3">
        <w:rPr>
          <w:rFonts w:ascii="Times New Roman" w:hAnsi="Times New Roman" w:cs="Times New Roman"/>
          <w:color w:val="000000" w:themeColor="text1"/>
        </w:rPr>
        <w:t xml:space="preserve">de </w:t>
      </w:r>
      <w:r w:rsidR="00B718A3" w:rsidRPr="00B718A3">
        <w:rPr>
          <w:rFonts w:ascii="Times New Roman" w:hAnsi="Times New Roman" w:cs="Times New Roman"/>
          <w:color w:val="000000" w:themeColor="text1"/>
        </w:rPr>
        <w:t>agosto</w:t>
      </w:r>
      <w:r w:rsidRPr="00B718A3">
        <w:rPr>
          <w:rFonts w:ascii="Times New Roman" w:hAnsi="Times New Roman" w:cs="Times New Roman"/>
          <w:color w:val="000000" w:themeColor="text1"/>
        </w:rPr>
        <w:t xml:space="preserve"> del 20</w:t>
      </w:r>
      <w:r w:rsidR="00D3637D" w:rsidRPr="00B718A3">
        <w:rPr>
          <w:rFonts w:ascii="Times New Roman" w:hAnsi="Times New Roman" w:cs="Times New Roman"/>
          <w:color w:val="000000" w:themeColor="text1"/>
        </w:rPr>
        <w:t>09</w:t>
      </w:r>
      <w:r w:rsidRPr="00B718A3">
        <w:rPr>
          <w:rFonts w:ascii="Times New Roman" w:hAnsi="Times New Roman" w:cs="Times New Roman"/>
          <w:color w:val="000000" w:themeColor="text1"/>
        </w:rPr>
        <w:t xml:space="preserve">, </w:t>
      </w:r>
      <w:r w:rsidRPr="00B718A3">
        <w:rPr>
          <w:rFonts w:ascii="Times New Roman" w:hAnsi="Times New Roman" w:cs="Times New Roman"/>
          <w:b/>
          <w:smallCaps/>
          <w:color w:val="000000" w:themeColor="text1"/>
        </w:rPr>
        <w:t>Recurso de revocatoria con apelación en subsidio</w:t>
      </w:r>
      <w:r w:rsidRPr="00B718A3">
        <w:rPr>
          <w:rFonts w:ascii="Times New Roman" w:hAnsi="Times New Roman" w:cs="Times New Roman"/>
          <w:smallCaps/>
          <w:color w:val="000000" w:themeColor="text1"/>
        </w:rPr>
        <w:t>,</w:t>
      </w:r>
      <w:r w:rsidRPr="00B718A3">
        <w:rPr>
          <w:rFonts w:ascii="Times New Roman" w:hAnsi="Times New Roman" w:cs="Times New Roman"/>
          <w:b/>
          <w:smallCaps/>
          <w:color w:val="000000" w:themeColor="text1"/>
        </w:rPr>
        <w:t xml:space="preserve"> </w:t>
      </w:r>
      <w:r w:rsidRPr="00B718A3">
        <w:rPr>
          <w:rFonts w:ascii="Times New Roman" w:hAnsi="Times New Roman" w:cs="Times New Roman"/>
          <w:color w:val="000000" w:themeColor="text1"/>
        </w:rPr>
        <w:t xml:space="preserve">en contra del </w:t>
      </w:r>
      <w:r w:rsidR="00AF020C" w:rsidRPr="00B718A3">
        <w:rPr>
          <w:rFonts w:ascii="Times New Roman" w:eastAsia="Times New Roman" w:hAnsi="Times New Roman"/>
          <w:b/>
          <w:color w:val="000000" w:themeColor="text1"/>
          <w:lang w:val="es-ES" w:eastAsia="es-ES"/>
        </w:rPr>
        <w:t>Artículo 6.7 de la Sesión Ordinaria 44-2006 del 8 de agosto del 2006</w:t>
      </w:r>
      <w:r w:rsidRPr="00B718A3">
        <w:rPr>
          <w:rFonts w:ascii="Times New Roman" w:hAnsi="Times New Roman" w:cs="Times New Roman"/>
          <w:color w:val="000000" w:themeColor="text1"/>
        </w:rPr>
        <w:t xml:space="preserve">, </w:t>
      </w:r>
      <w:r w:rsidR="009813D9" w:rsidRPr="00B718A3">
        <w:rPr>
          <w:rFonts w:ascii="Times New Roman" w:hAnsi="Times New Roman" w:cs="Times New Roman"/>
          <w:color w:val="000000" w:themeColor="text1"/>
        </w:rPr>
        <w:t>el cual indica lo siguiente</w:t>
      </w:r>
    </w:p>
    <w:p w14:paraId="73403CBC" w14:textId="77777777" w:rsidR="009172C5" w:rsidRPr="00AF020C" w:rsidRDefault="009172C5" w:rsidP="000E37EE">
      <w:pPr>
        <w:pStyle w:val="Sinespaciado"/>
        <w:spacing w:line="276" w:lineRule="auto"/>
        <w:jc w:val="both"/>
        <w:rPr>
          <w:rFonts w:ascii="Times New Roman" w:hAnsi="Times New Roman"/>
          <w:b/>
          <w:color w:val="5F497A" w:themeColor="accent4" w:themeShade="BF"/>
          <w:sz w:val="24"/>
          <w:szCs w:val="24"/>
        </w:rPr>
      </w:pPr>
    </w:p>
    <w:p w14:paraId="0266E5FF" w14:textId="77777777" w:rsidR="008A1B1F" w:rsidRPr="005F4F8D" w:rsidRDefault="009813D9" w:rsidP="008A1B1F">
      <w:pPr>
        <w:widowControl w:val="0"/>
        <w:kinsoku w:val="0"/>
        <w:overflowPunct w:val="0"/>
        <w:ind w:left="851" w:right="851"/>
        <w:jc w:val="both"/>
        <w:textAlignment w:val="baseline"/>
        <w:rPr>
          <w:sz w:val="20"/>
          <w:szCs w:val="20"/>
        </w:rPr>
      </w:pPr>
      <w:r w:rsidRPr="00AF020C">
        <w:rPr>
          <w:b/>
          <w:color w:val="5F497A" w:themeColor="accent4" w:themeShade="BF"/>
          <w:sz w:val="20"/>
          <w:szCs w:val="20"/>
        </w:rPr>
        <w:lastRenderedPageBreak/>
        <w:t>“</w:t>
      </w:r>
      <w:r w:rsidR="008A1B1F" w:rsidRPr="008A1B1F">
        <w:rPr>
          <w:sz w:val="20"/>
          <w:szCs w:val="20"/>
        </w:rPr>
        <w:t>Refiriéndome</w:t>
      </w:r>
      <w:r w:rsidR="008A1B1F" w:rsidRPr="005F4F8D">
        <w:rPr>
          <w:sz w:val="20"/>
          <w:szCs w:val="20"/>
        </w:rPr>
        <w:t xml:space="preserve"> </w:t>
      </w:r>
      <w:r w:rsidR="008A1B1F" w:rsidRPr="008A1B1F">
        <w:rPr>
          <w:sz w:val="20"/>
          <w:szCs w:val="20"/>
        </w:rPr>
        <w:t>específicamente</w:t>
      </w:r>
      <w:r w:rsidR="008A1B1F" w:rsidRPr="005F4F8D">
        <w:rPr>
          <w:sz w:val="20"/>
          <w:szCs w:val="20"/>
        </w:rPr>
        <w:t xml:space="preserve"> en este momento a que si mi hijo </w:t>
      </w:r>
      <w:r w:rsidR="008A1B1F" w:rsidRPr="008A1B1F">
        <w:rPr>
          <w:sz w:val="20"/>
          <w:szCs w:val="20"/>
        </w:rPr>
        <w:t>tenía</w:t>
      </w:r>
      <w:r w:rsidR="008A1B1F" w:rsidRPr="005F4F8D">
        <w:rPr>
          <w:sz w:val="20"/>
          <w:szCs w:val="20"/>
        </w:rPr>
        <w:t xml:space="preserve"> la facultad de ejercer el poder </w:t>
      </w:r>
      <w:r w:rsidR="008A1B1F" w:rsidRPr="008A1B1F">
        <w:rPr>
          <w:sz w:val="20"/>
          <w:szCs w:val="20"/>
        </w:rPr>
        <w:t>Generalísimo</w:t>
      </w:r>
      <w:r w:rsidR="008A1B1F" w:rsidRPr="005F4F8D">
        <w:rPr>
          <w:sz w:val="20"/>
          <w:szCs w:val="20"/>
        </w:rPr>
        <w:t xml:space="preserve"> que le otorgaba para realizar cualquier </w:t>
      </w:r>
      <w:r w:rsidR="008A1B1F" w:rsidRPr="008A1B1F">
        <w:rPr>
          <w:sz w:val="20"/>
          <w:szCs w:val="20"/>
        </w:rPr>
        <w:t>trámite</w:t>
      </w:r>
      <w:r w:rsidR="008A1B1F" w:rsidRPr="005F4F8D">
        <w:rPr>
          <w:sz w:val="20"/>
          <w:szCs w:val="20"/>
        </w:rPr>
        <w:t xml:space="preserve"> o firmar en mi nombre en cualquier ocasi</w:t>
      </w:r>
      <w:r w:rsidR="008A1B1F" w:rsidRPr="008A1B1F">
        <w:rPr>
          <w:sz w:val="20"/>
          <w:szCs w:val="20"/>
        </w:rPr>
        <w:t>ó</w:t>
      </w:r>
      <w:r w:rsidR="008A1B1F" w:rsidRPr="005F4F8D">
        <w:rPr>
          <w:sz w:val="20"/>
          <w:szCs w:val="20"/>
        </w:rPr>
        <w:t xml:space="preserve">n que yo no me encontrara presente, como </w:t>
      </w:r>
      <w:r w:rsidR="008A1B1F" w:rsidRPr="008A1B1F">
        <w:rPr>
          <w:sz w:val="20"/>
          <w:szCs w:val="20"/>
        </w:rPr>
        <w:t>tal vez</w:t>
      </w:r>
      <w:r w:rsidR="008A1B1F" w:rsidRPr="005F4F8D">
        <w:rPr>
          <w:sz w:val="20"/>
          <w:szCs w:val="20"/>
        </w:rPr>
        <w:t xml:space="preserve"> </w:t>
      </w:r>
      <w:r w:rsidR="008A1B1F" w:rsidRPr="008A1B1F">
        <w:rPr>
          <w:sz w:val="20"/>
          <w:szCs w:val="20"/>
        </w:rPr>
        <w:t>sucedió</w:t>
      </w:r>
      <w:r w:rsidR="008A1B1F" w:rsidRPr="005F4F8D">
        <w:rPr>
          <w:sz w:val="20"/>
          <w:szCs w:val="20"/>
        </w:rPr>
        <w:t xml:space="preserve"> un par de ocasiones, todo </w:t>
      </w:r>
      <w:r w:rsidR="008A1B1F" w:rsidRPr="008A1B1F">
        <w:rPr>
          <w:sz w:val="20"/>
          <w:szCs w:val="20"/>
        </w:rPr>
        <w:t>así</w:t>
      </w:r>
      <w:r w:rsidR="008A1B1F" w:rsidRPr="005F4F8D">
        <w:rPr>
          <w:sz w:val="20"/>
          <w:szCs w:val="20"/>
        </w:rPr>
        <w:t xml:space="preserve"> se </w:t>
      </w:r>
      <w:r w:rsidR="008A1B1F" w:rsidRPr="008A1B1F">
        <w:rPr>
          <w:sz w:val="20"/>
          <w:szCs w:val="20"/>
        </w:rPr>
        <w:t>realizaría</w:t>
      </w:r>
      <w:r w:rsidR="008A1B1F" w:rsidRPr="005F4F8D">
        <w:rPr>
          <w:sz w:val="20"/>
          <w:szCs w:val="20"/>
        </w:rPr>
        <w:t xml:space="preserve"> y </w:t>
      </w:r>
      <w:r w:rsidR="008A1B1F" w:rsidRPr="008A1B1F">
        <w:rPr>
          <w:sz w:val="20"/>
          <w:szCs w:val="20"/>
        </w:rPr>
        <w:t>seguiría</w:t>
      </w:r>
      <w:r w:rsidR="008A1B1F" w:rsidRPr="005F4F8D">
        <w:rPr>
          <w:sz w:val="20"/>
          <w:szCs w:val="20"/>
        </w:rPr>
        <w:t xml:space="preserve"> su curso normalmente.</w:t>
      </w:r>
    </w:p>
    <w:p w14:paraId="4092181E" w14:textId="77777777" w:rsidR="008A1B1F" w:rsidRPr="005F4F8D" w:rsidRDefault="008A1B1F" w:rsidP="008A1B1F">
      <w:pPr>
        <w:widowControl w:val="0"/>
        <w:kinsoku w:val="0"/>
        <w:overflowPunct w:val="0"/>
        <w:ind w:left="851" w:right="851"/>
        <w:jc w:val="both"/>
        <w:textAlignment w:val="baseline"/>
        <w:rPr>
          <w:sz w:val="20"/>
          <w:szCs w:val="20"/>
        </w:rPr>
      </w:pPr>
      <w:r w:rsidRPr="005F4F8D">
        <w:rPr>
          <w:sz w:val="20"/>
          <w:szCs w:val="20"/>
        </w:rPr>
        <w:t xml:space="preserve">La </w:t>
      </w:r>
      <w:r w:rsidRPr="008A1B1F">
        <w:rPr>
          <w:sz w:val="20"/>
          <w:szCs w:val="20"/>
        </w:rPr>
        <w:t>razón</w:t>
      </w:r>
      <w:r w:rsidRPr="005F4F8D">
        <w:rPr>
          <w:sz w:val="20"/>
          <w:szCs w:val="20"/>
        </w:rPr>
        <w:t xml:space="preserve"> de mi viaje al extranjero se </w:t>
      </w:r>
      <w:r w:rsidRPr="008A1B1F">
        <w:rPr>
          <w:sz w:val="20"/>
          <w:szCs w:val="20"/>
        </w:rPr>
        <w:t>debió</w:t>
      </w:r>
      <w:r w:rsidRPr="005F4F8D">
        <w:rPr>
          <w:sz w:val="20"/>
          <w:szCs w:val="20"/>
        </w:rPr>
        <w:t xml:space="preserve"> a razones de salud, más </w:t>
      </w:r>
      <w:r w:rsidRPr="008A1B1F">
        <w:rPr>
          <w:sz w:val="20"/>
          <w:szCs w:val="20"/>
        </w:rPr>
        <w:t>específicamente</w:t>
      </w:r>
      <w:r w:rsidRPr="005F4F8D">
        <w:rPr>
          <w:sz w:val="20"/>
          <w:szCs w:val="20"/>
        </w:rPr>
        <w:t xml:space="preserve"> para el tratamiento del menisco, rodilla y tobillo de mi pierna izquierda. Tal tratamiento debi</w:t>
      </w:r>
      <w:r w:rsidRPr="008A1B1F">
        <w:rPr>
          <w:sz w:val="20"/>
          <w:szCs w:val="20"/>
        </w:rPr>
        <w:t>ó</w:t>
      </w:r>
      <w:r w:rsidRPr="005F4F8D">
        <w:rPr>
          <w:sz w:val="20"/>
          <w:szCs w:val="20"/>
        </w:rPr>
        <w:t xml:space="preserve"> realizarse en varias sesiones, por la cual tuve que ausentarme del </w:t>
      </w:r>
      <w:r w:rsidRPr="008A1B1F">
        <w:rPr>
          <w:sz w:val="20"/>
          <w:szCs w:val="20"/>
        </w:rPr>
        <w:t>país</w:t>
      </w:r>
      <w:r w:rsidRPr="005F4F8D">
        <w:rPr>
          <w:sz w:val="20"/>
          <w:szCs w:val="20"/>
        </w:rPr>
        <w:t xml:space="preserve"> por lapsos no muy largos. En efecto mi </w:t>
      </w:r>
      <w:proofErr w:type="gramStart"/>
      <w:r w:rsidRPr="005F4F8D">
        <w:rPr>
          <w:sz w:val="20"/>
          <w:szCs w:val="20"/>
        </w:rPr>
        <w:t>primer salida</w:t>
      </w:r>
      <w:proofErr w:type="gramEnd"/>
      <w:r w:rsidRPr="005F4F8D">
        <w:rPr>
          <w:sz w:val="20"/>
          <w:szCs w:val="20"/>
        </w:rPr>
        <w:t xml:space="preserve"> del </w:t>
      </w:r>
      <w:r w:rsidRPr="008A1B1F">
        <w:rPr>
          <w:sz w:val="20"/>
          <w:szCs w:val="20"/>
        </w:rPr>
        <w:t>país</w:t>
      </w:r>
      <w:r w:rsidRPr="005F4F8D">
        <w:rPr>
          <w:sz w:val="20"/>
          <w:szCs w:val="20"/>
        </w:rPr>
        <w:t xml:space="preserve"> </w:t>
      </w:r>
      <w:r w:rsidRPr="008A1B1F">
        <w:rPr>
          <w:sz w:val="20"/>
          <w:szCs w:val="20"/>
        </w:rPr>
        <w:t>fu</w:t>
      </w:r>
      <w:r w:rsidRPr="005F4F8D">
        <w:rPr>
          <w:sz w:val="20"/>
          <w:szCs w:val="20"/>
        </w:rPr>
        <w:t>e el mes de marzo del a</w:t>
      </w:r>
      <w:r w:rsidRPr="008A1B1F">
        <w:rPr>
          <w:sz w:val="20"/>
          <w:szCs w:val="20"/>
        </w:rPr>
        <w:t>ñ</w:t>
      </w:r>
      <w:r w:rsidRPr="005F4F8D">
        <w:rPr>
          <w:sz w:val="20"/>
          <w:szCs w:val="20"/>
        </w:rPr>
        <w:t xml:space="preserve">o 2002, con regreso a los cuarenta </w:t>
      </w:r>
      <w:r w:rsidRPr="008A1B1F">
        <w:rPr>
          <w:sz w:val="20"/>
          <w:szCs w:val="20"/>
        </w:rPr>
        <w:t>días</w:t>
      </w:r>
      <w:r w:rsidRPr="005F4F8D">
        <w:rPr>
          <w:sz w:val="20"/>
          <w:szCs w:val="20"/>
        </w:rPr>
        <w:t xml:space="preserve"> siguientes. Tiempo oficialmente requerido para formalizar los tramites de documentos, </w:t>
      </w:r>
      <w:r w:rsidRPr="008A1B1F">
        <w:rPr>
          <w:sz w:val="20"/>
          <w:szCs w:val="20"/>
        </w:rPr>
        <w:t>exámenes</w:t>
      </w:r>
      <w:r w:rsidRPr="005F4F8D">
        <w:rPr>
          <w:sz w:val="20"/>
          <w:szCs w:val="20"/>
        </w:rPr>
        <w:t xml:space="preserve"> y </w:t>
      </w:r>
      <w:r w:rsidRPr="008A1B1F">
        <w:rPr>
          <w:sz w:val="20"/>
          <w:szCs w:val="20"/>
        </w:rPr>
        <w:t>demás</w:t>
      </w:r>
      <w:r w:rsidRPr="005F4F8D">
        <w:rPr>
          <w:sz w:val="20"/>
          <w:szCs w:val="20"/>
        </w:rPr>
        <w:t xml:space="preserve"> que se requieren por primera vez para los casos de este tipo.</w:t>
      </w:r>
    </w:p>
    <w:p w14:paraId="3FB3FE62" w14:textId="77777777" w:rsidR="008A1B1F" w:rsidRPr="005F4F8D" w:rsidRDefault="008A1B1F" w:rsidP="008A1B1F">
      <w:pPr>
        <w:widowControl w:val="0"/>
        <w:kinsoku w:val="0"/>
        <w:overflowPunct w:val="0"/>
        <w:ind w:left="851" w:right="851"/>
        <w:jc w:val="both"/>
        <w:textAlignment w:val="baseline"/>
        <w:rPr>
          <w:sz w:val="20"/>
          <w:szCs w:val="20"/>
        </w:rPr>
      </w:pPr>
      <w:r w:rsidRPr="005F4F8D">
        <w:rPr>
          <w:sz w:val="20"/>
          <w:szCs w:val="20"/>
        </w:rPr>
        <w:t xml:space="preserve">Cabe recalcar que mi regreso al </w:t>
      </w:r>
      <w:r w:rsidRPr="008A1B1F">
        <w:rPr>
          <w:sz w:val="20"/>
          <w:szCs w:val="20"/>
        </w:rPr>
        <w:t>país</w:t>
      </w:r>
      <w:r w:rsidRPr="005F4F8D">
        <w:rPr>
          <w:sz w:val="20"/>
          <w:szCs w:val="20"/>
        </w:rPr>
        <w:t xml:space="preserve"> (Costa Rica) fue </w:t>
      </w:r>
      <w:r w:rsidRPr="008A1B1F">
        <w:rPr>
          <w:sz w:val="20"/>
          <w:szCs w:val="20"/>
        </w:rPr>
        <w:t>vía</w:t>
      </w:r>
      <w:r w:rsidRPr="005F4F8D">
        <w:rPr>
          <w:sz w:val="20"/>
          <w:szCs w:val="20"/>
        </w:rPr>
        <w:t xml:space="preserve"> terrestre por </w:t>
      </w:r>
      <w:r w:rsidRPr="008A1B1F">
        <w:rPr>
          <w:sz w:val="20"/>
          <w:szCs w:val="20"/>
        </w:rPr>
        <w:t>Centroamérica</w:t>
      </w:r>
      <w:r w:rsidRPr="005F4F8D">
        <w:rPr>
          <w:sz w:val="20"/>
          <w:szCs w:val="20"/>
        </w:rPr>
        <w:t xml:space="preserve">, ya que debido a problemas </w:t>
      </w:r>
      <w:r w:rsidRPr="008A1B1F">
        <w:rPr>
          <w:sz w:val="20"/>
          <w:szCs w:val="20"/>
        </w:rPr>
        <w:t>económicos</w:t>
      </w:r>
      <w:r w:rsidRPr="005F4F8D">
        <w:rPr>
          <w:sz w:val="20"/>
          <w:szCs w:val="20"/>
        </w:rPr>
        <w:t xml:space="preserve"> no </w:t>
      </w:r>
      <w:r w:rsidRPr="008A1B1F">
        <w:rPr>
          <w:sz w:val="20"/>
          <w:szCs w:val="20"/>
        </w:rPr>
        <w:t>tenía</w:t>
      </w:r>
      <w:r w:rsidRPr="005F4F8D">
        <w:rPr>
          <w:sz w:val="20"/>
          <w:szCs w:val="20"/>
        </w:rPr>
        <w:t xml:space="preserve"> otra </w:t>
      </w:r>
      <w:r w:rsidRPr="008A1B1F">
        <w:rPr>
          <w:sz w:val="20"/>
          <w:szCs w:val="20"/>
        </w:rPr>
        <w:t>opción</w:t>
      </w:r>
      <w:r w:rsidRPr="005F4F8D">
        <w:rPr>
          <w:sz w:val="20"/>
          <w:szCs w:val="20"/>
        </w:rPr>
        <w:t xml:space="preserve"> que esta </w:t>
      </w:r>
      <w:r w:rsidRPr="008A1B1F">
        <w:rPr>
          <w:sz w:val="20"/>
          <w:szCs w:val="20"/>
        </w:rPr>
        <w:t>vía</w:t>
      </w:r>
      <w:r w:rsidRPr="005F4F8D">
        <w:rPr>
          <w:sz w:val="20"/>
          <w:szCs w:val="20"/>
        </w:rPr>
        <w:t>.</w:t>
      </w:r>
    </w:p>
    <w:p w14:paraId="7732CB04" w14:textId="77777777" w:rsidR="008A1B1F" w:rsidRPr="005F4F8D" w:rsidRDefault="008A1B1F" w:rsidP="008A1B1F">
      <w:pPr>
        <w:widowControl w:val="0"/>
        <w:kinsoku w:val="0"/>
        <w:overflowPunct w:val="0"/>
        <w:ind w:left="851" w:right="851"/>
        <w:jc w:val="both"/>
        <w:textAlignment w:val="baseline"/>
        <w:rPr>
          <w:sz w:val="20"/>
          <w:szCs w:val="20"/>
        </w:rPr>
      </w:pPr>
      <w:r w:rsidRPr="005F4F8D">
        <w:rPr>
          <w:sz w:val="20"/>
          <w:szCs w:val="20"/>
        </w:rPr>
        <w:t>Como mencione anteriormente este tratamiento consto de varias intervenciones y por tal ra</w:t>
      </w:r>
      <w:r w:rsidRPr="008A1B1F">
        <w:rPr>
          <w:sz w:val="20"/>
          <w:szCs w:val="20"/>
        </w:rPr>
        <w:t>zón</w:t>
      </w:r>
      <w:r w:rsidRPr="005F4F8D">
        <w:rPr>
          <w:sz w:val="20"/>
          <w:szCs w:val="20"/>
        </w:rPr>
        <w:t xml:space="preserve"> viaj</w:t>
      </w:r>
      <w:r w:rsidRPr="008A1B1F">
        <w:rPr>
          <w:sz w:val="20"/>
          <w:szCs w:val="20"/>
        </w:rPr>
        <w:t>é</w:t>
      </w:r>
      <w:r w:rsidRPr="005F4F8D">
        <w:rPr>
          <w:sz w:val="20"/>
          <w:szCs w:val="20"/>
        </w:rPr>
        <w:t xml:space="preserve"> al exterior en reiteradas ocasiones, solo que por motivos migratorios me vi en la necesidad de realizar dichos viajes </w:t>
      </w:r>
      <w:r w:rsidRPr="008A1B1F">
        <w:rPr>
          <w:sz w:val="20"/>
          <w:szCs w:val="20"/>
        </w:rPr>
        <w:t>vía</w:t>
      </w:r>
      <w:r w:rsidRPr="005F4F8D">
        <w:rPr>
          <w:sz w:val="20"/>
          <w:szCs w:val="20"/>
        </w:rPr>
        <w:t xml:space="preserve"> terrestre e ingresar a ese </w:t>
      </w:r>
      <w:r w:rsidRPr="008A1B1F">
        <w:rPr>
          <w:sz w:val="20"/>
          <w:szCs w:val="20"/>
        </w:rPr>
        <w:t>país</w:t>
      </w:r>
      <w:r w:rsidRPr="005F4F8D">
        <w:rPr>
          <w:sz w:val="20"/>
          <w:szCs w:val="20"/>
        </w:rPr>
        <w:t xml:space="preserve"> sin ser registrado en </w:t>
      </w:r>
      <w:r w:rsidRPr="008A1B1F">
        <w:rPr>
          <w:sz w:val="20"/>
          <w:szCs w:val="20"/>
        </w:rPr>
        <w:t>migración</w:t>
      </w:r>
      <w:r w:rsidRPr="005F4F8D">
        <w:rPr>
          <w:sz w:val="20"/>
          <w:szCs w:val="20"/>
        </w:rPr>
        <w:t xml:space="preserve">. La </w:t>
      </w:r>
      <w:r w:rsidRPr="008A1B1F">
        <w:rPr>
          <w:sz w:val="20"/>
          <w:szCs w:val="20"/>
        </w:rPr>
        <w:t>razón</w:t>
      </w:r>
      <w:r w:rsidRPr="005F4F8D">
        <w:rPr>
          <w:sz w:val="20"/>
          <w:szCs w:val="20"/>
        </w:rPr>
        <w:t xml:space="preserve"> de ello se </w:t>
      </w:r>
      <w:r w:rsidRPr="008A1B1F">
        <w:rPr>
          <w:sz w:val="20"/>
          <w:szCs w:val="20"/>
        </w:rPr>
        <w:t>debió</w:t>
      </w:r>
      <w:r w:rsidRPr="005F4F8D">
        <w:rPr>
          <w:sz w:val="20"/>
          <w:szCs w:val="20"/>
        </w:rPr>
        <w:t xml:space="preserve"> a que la primera visa que </w:t>
      </w:r>
      <w:r w:rsidRPr="008A1B1F">
        <w:rPr>
          <w:sz w:val="20"/>
          <w:szCs w:val="20"/>
        </w:rPr>
        <w:t>extendió</w:t>
      </w:r>
      <w:r w:rsidRPr="005F4F8D">
        <w:rPr>
          <w:sz w:val="20"/>
          <w:szCs w:val="20"/>
        </w:rPr>
        <w:t xml:space="preserve"> la Embajada Americana fue por un periodo de treinta </w:t>
      </w:r>
      <w:r w:rsidRPr="008A1B1F">
        <w:rPr>
          <w:sz w:val="20"/>
          <w:szCs w:val="20"/>
        </w:rPr>
        <w:t>días</w:t>
      </w:r>
      <w:r w:rsidRPr="005F4F8D">
        <w:rPr>
          <w:sz w:val="20"/>
          <w:szCs w:val="20"/>
        </w:rPr>
        <w:t xml:space="preserve">, los cuales expiraron aun yo permaneciendo en los Estados Unidos completando los </w:t>
      </w:r>
      <w:r w:rsidRPr="008A1B1F">
        <w:rPr>
          <w:sz w:val="20"/>
          <w:szCs w:val="20"/>
        </w:rPr>
        <w:t>trámites</w:t>
      </w:r>
      <w:r w:rsidRPr="005F4F8D">
        <w:rPr>
          <w:sz w:val="20"/>
          <w:szCs w:val="20"/>
        </w:rPr>
        <w:t xml:space="preserve"> pertinentes anteriormente mencionados. Por este motivo la Embajada no me otorgo </w:t>
      </w:r>
      <w:r w:rsidRPr="008A1B1F">
        <w:rPr>
          <w:sz w:val="20"/>
          <w:szCs w:val="20"/>
        </w:rPr>
        <w:t>más</w:t>
      </w:r>
      <w:r w:rsidRPr="005F4F8D">
        <w:rPr>
          <w:sz w:val="20"/>
          <w:szCs w:val="20"/>
        </w:rPr>
        <w:t xml:space="preserve"> permisos o visa para ingresar nuevamente a ese </w:t>
      </w:r>
      <w:r w:rsidRPr="008A1B1F">
        <w:rPr>
          <w:sz w:val="20"/>
          <w:szCs w:val="20"/>
        </w:rPr>
        <w:t>país</w:t>
      </w:r>
      <w:r w:rsidRPr="005F4F8D">
        <w:rPr>
          <w:sz w:val="20"/>
          <w:szCs w:val="20"/>
        </w:rPr>
        <w:t>.</w:t>
      </w:r>
    </w:p>
    <w:p w14:paraId="72A35B5A" w14:textId="77777777" w:rsidR="008A1B1F" w:rsidRPr="005F4F8D" w:rsidRDefault="008A1B1F" w:rsidP="008A1B1F">
      <w:pPr>
        <w:widowControl w:val="0"/>
        <w:kinsoku w:val="0"/>
        <w:overflowPunct w:val="0"/>
        <w:ind w:left="851" w:right="851"/>
        <w:jc w:val="both"/>
        <w:textAlignment w:val="baseline"/>
        <w:rPr>
          <w:sz w:val="20"/>
          <w:szCs w:val="20"/>
        </w:rPr>
      </w:pPr>
      <w:r w:rsidRPr="005F4F8D">
        <w:rPr>
          <w:sz w:val="20"/>
          <w:szCs w:val="20"/>
        </w:rPr>
        <w:t xml:space="preserve">Por ende en mis registros migratorios no se despliega una clara lista de salidas y entradas al </w:t>
      </w:r>
      <w:r w:rsidRPr="008A1B1F">
        <w:rPr>
          <w:sz w:val="20"/>
          <w:szCs w:val="20"/>
        </w:rPr>
        <w:t>país</w:t>
      </w:r>
      <w:r w:rsidRPr="005F4F8D">
        <w:rPr>
          <w:sz w:val="20"/>
          <w:szCs w:val="20"/>
        </w:rPr>
        <w:t xml:space="preserve">. Pero quiero mencionar para que se tome en cuenta que si bien es cierto y honestamente me ausente por tiempos no muy largos, </w:t>
      </w:r>
      <w:r w:rsidRPr="008A1B1F">
        <w:rPr>
          <w:sz w:val="20"/>
          <w:szCs w:val="20"/>
        </w:rPr>
        <w:t>prácticamente</w:t>
      </w:r>
      <w:r w:rsidRPr="005F4F8D">
        <w:rPr>
          <w:sz w:val="20"/>
          <w:szCs w:val="20"/>
        </w:rPr>
        <w:t xml:space="preserve"> siempre he estado al frente de mi negocio conduciendo mi taxi y de la cual ha sido mi pri</w:t>
      </w:r>
      <w:r w:rsidRPr="008A1B1F">
        <w:rPr>
          <w:sz w:val="20"/>
          <w:szCs w:val="20"/>
        </w:rPr>
        <w:t>ncipal fuente de trabajo y mi úni</w:t>
      </w:r>
      <w:r w:rsidRPr="005F4F8D">
        <w:rPr>
          <w:sz w:val="20"/>
          <w:szCs w:val="20"/>
        </w:rPr>
        <w:t>co ingreso econ</w:t>
      </w:r>
      <w:r w:rsidRPr="008A1B1F">
        <w:rPr>
          <w:sz w:val="20"/>
          <w:szCs w:val="20"/>
        </w:rPr>
        <w:t>ó</w:t>
      </w:r>
      <w:r w:rsidRPr="005F4F8D">
        <w:rPr>
          <w:sz w:val="20"/>
          <w:szCs w:val="20"/>
        </w:rPr>
        <w:t xml:space="preserve">mico para la </w:t>
      </w:r>
      <w:r w:rsidRPr="008A1B1F">
        <w:rPr>
          <w:sz w:val="20"/>
          <w:szCs w:val="20"/>
        </w:rPr>
        <w:t>mantención</w:t>
      </w:r>
      <w:r w:rsidRPr="005F4F8D">
        <w:rPr>
          <w:sz w:val="20"/>
          <w:szCs w:val="20"/>
        </w:rPr>
        <w:t xml:space="preserve"> de mi hogar. De no haber realizado este tratamiento no hubiera logrado recuperarme satisfactoriamente y que por fuerza mayor lo tuve que hacer de esta manera sin que hubiera podido efectuar dicho </w:t>
      </w:r>
      <w:r w:rsidRPr="008A1B1F">
        <w:rPr>
          <w:sz w:val="20"/>
          <w:szCs w:val="20"/>
        </w:rPr>
        <w:t>intervención</w:t>
      </w:r>
      <w:r w:rsidRPr="005F4F8D">
        <w:rPr>
          <w:sz w:val="20"/>
          <w:szCs w:val="20"/>
        </w:rPr>
        <w:t xml:space="preserve"> </w:t>
      </w:r>
      <w:proofErr w:type="spellStart"/>
      <w:r w:rsidRPr="005F4F8D">
        <w:rPr>
          <w:sz w:val="20"/>
          <w:szCs w:val="20"/>
        </w:rPr>
        <w:t>medica</w:t>
      </w:r>
      <w:proofErr w:type="spellEnd"/>
      <w:r w:rsidRPr="005F4F8D">
        <w:rPr>
          <w:sz w:val="20"/>
          <w:szCs w:val="20"/>
        </w:rPr>
        <w:t xml:space="preserve"> en Costa Rica por el alto costo que </w:t>
      </w:r>
      <w:r w:rsidRPr="008A1B1F">
        <w:rPr>
          <w:sz w:val="20"/>
          <w:szCs w:val="20"/>
        </w:rPr>
        <w:t>aquí</w:t>
      </w:r>
      <w:r w:rsidRPr="005F4F8D">
        <w:rPr>
          <w:sz w:val="20"/>
          <w:szCs w:val="20"/>
        </w:rPr>
        <w:t xml:space="preserve"> incurre.</w:t>
      </w:r>
    </w:p>
    <w:p w14:paraId="7FF4721E" w14:textId="77777777" w:rsidR="008A1B1F" w:rsidRPr="008A1B1F" w:rsidRDefault="008A1B1F" w:rsidP="008A1B1F">
      <w:pPr>
        <w:widowControl w:val="0"/>
        <w:kinsoku w:val="0"/>
        <w:overflowPunct w:val="0"/>
        <w:ind w:left="851" w:right="851"/>
        <w:jc w:val="both"/>
        <w:textAlignment w:val="baseline"/>
        <w:rPr>
          <w:sz w:val="20"/>
          <w:szCs w:val="20"/>
        </w:rPr>
      </w:pPr>
      <w:r w:rsidRPr="008A1B1F">
        <w:rPr>
          <w:sz w:val="20"/>
          <w:szCs w:val="20"/>
        </w:rPr>
        <w:t>Quiero enfatizar en cuanto a la notificación de los documentos de la sesión y resolución tomada por ustedes, que en ningún momento nos dimos por enterados, Me refiero a mi persona y/o la persona con el Poder Generalísimo ni recibimos dicha notificación en ninguno de los tres medios que se habían quedado registrados para recibir notificaciones. Casa de habitación. Apartado, No. Telefónico y hasta No. De Fax.</w:t>
      </w:r>
    </w:p>
    <w:p w14:paraId="5FCAF4CA" w14:textId="77777777" w:rsidR="008A1B1F" w:rsidRPr="005F4F8D" w:rsidRDefault="008A1B1F" w:rsidP="008A1B1F">
      <w:pPr>
        <w:widowControl w:val="0"/>
        <w:kinsoku w:val="0"/>
        <w:overflowPunct w:val="0"/>
        <w:ind w:left="851" w:right="851"/>
        <w:jc w:val="both"/>
        <w:textAlignment w:val="baseline"/>
        <w:rPr>
          <w:sz w:val="20"/>
          <w:szCs w:val="20"/>
        </w:rPr>
      </w:pPr>
      <w:r w:rsidRPr="005F4F8D">
        <w:rPr>
          <w:sz w:val="20"/>
          <w:szCs w:val="20"/>
        </w:rPr>
        <w:t xml:space="preserve">Estoy cien por ciento seguro que en caso tal de habernos dado por enterados por alguno de estos medios de dicha </w:t>
      </w:r>
      <w:r w:rsidRPr="008A1B1F">
        <w:rPr>
          <w:sz w:val="20"/>
          <w:szCs w:val="20"/>
        </w:rPr>
        <w:t>notificación</w:t>
      </w:r>
      <w:r w:rsidRPr="005F4F8D">
        <w:rPr>
          <w:sz w:val="20"/>
          <w:szCs w:val="20"/>
        </w:rPr>
        <w:t xml:space="preserve">, nos </w:t>
      </w:r>
      <w:r w:rsidRPr="008A1B1F">
        <w:rPr>
          <w:sz w:val="20"/>
          <w:szCs w:val="20"/>
        </w:rPr>
        <w:t>hubiéramos</w:t>
      </w:r>
      <w:r w:rsidRPr="005F4F8D">
        <w:rPr>
          <w:sz w:val="20"/>
          <w:szCs w:val="20"/>
        </w:rPr>
        <w:t xml:space="preserve"> hecho presentes inmediatamente dentro del plazo </w:t>
      </w:r>
      <w:r w:rsidRPr="008A1B1F">
        <w:rPr>
          <w:sz w:val="20"/>
          <w:szCs w:val="20"/>
        </w:rPr>
        <w:t>allí</w:t>
      </w:r>
      <w:r w:rsidRPr="005F4F8D">
        <w:rPr>
          <w:sz w:val="20"/>
          <w:szCs w:val="20"/>
        </w:rPr>
        <w:t xml:space="preserve"> estipulado.</w:t>
      </w:r>
    </w:p>
    <w:p w14:paraId="081DC805" w14:textId="77777777" w:rsidR="008A1B1F" w:rsidRPr="005F4F8D" w:rsidRDefault="008A1B1F" w:rsidP="008A1B1F">
      <w:pPr>
        <w:widowControl w:val="0"/>
        <w:kinsoku w:val="0"/>
        <w:overflowPunct w:val="0"/>
        <w:ind w:left="851" w:right="851"/>
        <w:jc w:val="both"/>
        <w:textAlignment w:val="baseline"/>
        <w:rPr>
          <w:sz w:val="20"/>
          <w:szCs w:val="20"/>
        </w:rPr>
      </w:pPr>
      <w:r w:rsidRPr="005F4F8D">
        <w:rPr>
          <w:sz w:val="20"/>
          <w:szCs w:val="20"/>
        </w:rPr>
        <w:t>Pero como esto no ocurri</w:t>
      </w:r>
      <w:r w:rsidRPr="008A1B1F">
        <w:rPr>
          <w:sz w:val="20"/>
          <w:szCs w:val="20"/>
        </w:rPr>
        <w:t>ó</w:t>
      </w:r>
      <w:r w:rsidRPr="005F4F8D">
        <w:rPr>
          <w:sz w:val="20"/>
          <w:szCs w:val="20"/>
        </w:rPr>
        <w:t xml:space="preserve"> simplemente yo </w:t>
      </w:r>
      <w:r w:rsidRPr="008A1B1F">
        <w:rPr>
          <w:sz w:val="20"/>
          <w:szCs w:val="20"/>
        </w:rPr>
        <w:t>había</w:t>
      </w:r>
      <w:r w:rsidRPr="005F4F8D">
        <w:rPr>
          <w:sz w:val="20"/>
          <w:szCs w:val="20"/>
        </w:rPr>
        <w:t xml:space="preserve"> dado por hecho que hasta la fecha todo </w:t>
      </w:r>
      <w:r w:rsidRPr="008A1B1F">
        <w:rPr>
          <w:sz w:val="20"/>
          <w:szCs w:val="20"/>
        </w:rPr>
        <w:t>transcurría</w:t>
      </w:r>
      <w:r w:rsidRPr="005F4F8D">
        <w:rPr>
          <w:sz w:val="20"/>
          <w:szCs w:val="20"/>
        </w:rPr>
        <w:t xml:space="preserve"> correctamente. No fue sino hasta el </w:t>
      </w:r>
      <w:r w:rsidRPr="008A1B1F">
        <w:rPr>
          <w:sz w:val="20"/>
          <w:szCs w:val="20"/>
        </w:rPr>
        <w:t>día</w:t>
      </w:r>
      <w:r w:rsidRPr="005F4F8D">
        <w:rPr>
          <w:sz w:val="20"/>
          <w:szCs w:val="20"/>
        </w:rPr>
        <w:t xml:space="preserve"> tres de agosto de este a</w:t>
      </w:r>
      <w:r w:rsidRPr="008A1B1F">
        <w:rPr>
          <w:sz w:val="20"/>
          <w:szCs w:val="20"/>
        </w:rPr>
        <w:t>ñ</w:t>
      </w:r>
      <w:r w:rsidRPr="005F4F8D">
        <w:rPr>
          <w:sz w:val="20"/>
          <w:szCs w:val="20"/>
        </w:rPr>
        <w:t xml:space="preserve">o en curso, cuando me di por enterado de tal </w:t>
      </w:r>
      <w:r w:rsidRPr="008A1B1F">
        <w:rPr>
          <w:sz w:val="20"/>
          <w:szCs w:val="20"/>
        </w:rPr>
        <w:t>notificación</w:t>
      </w:r>
      <w:r w:rsidRPr="005F4F8D">
        <w:rPr>
          <w:sz w:val="20"/>
          <w:szCs w:val="20"/>
        </w:rPr>
        <w:t xml:space="preserve">. Ya que me di a la tarea de saber </w:t>
      </w:r>
      <w:r w:rsidRPr="008A1B1F">
        <w:rPr>
          <w:sz w:val="20"/>
          <w:szCs w:val="20"/>
        </w:rPr>
        <w:t>cuál</w:t>
      </w:r>
      <w:r w:rsidRPr="005F4F8D">
        <w:rPr>
          <w:sz w:val="20"/>
          <w:szCs w:val="20"/>
        </w:rPr>
        <w:t xml:space="preserve"> era la </w:t>
      </w:r>
      <w:r w:rsidRPr="008A1B1F">
        <w:rPr>
          <w:sz w:val="20"/>
          <w:szCs w:val="20"/>
        </w:rPr>
        <w:t>razón</w:t>
      </w:r>
      <w:r w:rsidRPr="005F4F8D">
        <w:rPr>
          <w:sz w:val="20"/>
          <w:szCs w:val="20"/>
        </w:rPr>
        <w:t xml:space="preserve"> por la que no </w:t>
      </w:r>
      <w:r w:rsidRPr="008A1B1F">
        <w:rPr>
          <w:sz w:val="20"/>
          <w:szCs w:val="20"/>
        </w:rPr>
        <w:t>podía</w:t>
      </w:r>
      <w:r w:rsidRPr="005F4F8D">
        <w:rPr>
          <w:sz w:val="20"/>
          <w:szCs w:val="20"/>
        </w:rPr>
        <w:t xml:space="preserve"> obtener el cambio de unidad, gesti</w:t>
      </w:r>
      <w:r w:rsidRPr="008A1B1F">
        <w:rPr>
          <w:sz w:val="20"/>
          <w:szCs w:val="20"/>
        </w:rPr>
        <w:t>ón</w:t>
      </w:r>
      <w:r w:rsidRPr="005F4F8D">
        <w:rPr>
          <w:sz w:val="20"/>
          <w:szCs w:val="20"/>
        </w:rPr>
        <w:t xml:space="preserve"> que </w:t>
      </w:r>
      <w:r w:rsidRPr="008A1B1F">
        <w:rPr>
          <w:sz w:val="20"/>
          <w:szCs w:val="20"/>
        </w:rPr>
        <w:t>había</w:t>
      </w:r>
      <w:r w:rsidRPr="005F4F8D">
        <w:rPr>
          <w:sz w:val="20"/>
          <w:szCs w:val="20"/>
        </w:rPr>
        <w:t xml:space="preserve"> realizado </w:t>
      </w:r>
      <w:r w:rsidRPr="008A1B1F">
        <w:rPr>
          <w:sz w:val="20"/>
          <w:szCs w:val="20"/>
        </w:rPr>
        <w:t>días anteriores en la ventanilla úni</w:t>
      </w:r>
      <w:r w:rsidRPr="005F4F8D">
        <w:rPr>
          <w:sz w:val="20"/>
          <w:szCs w:val="20"/>
        </w:rPr>
        <w:t xml:space="preserve">ca como </w:t>
      </w:r>
      <w:r w:rsidRPr="008A1B1F">
        <w:rPr>
          <w:sz w:val="20"/>
          <w:szCs w:val="20"/>
        </w:rPr>
        <w:t>así</w:t>
      </w:r>
      <w:r w:rsidRPr="005F4F8D">
        <w:rPr>
          <w:sz w:val="20"/>
          <w:szCs w:val="20"/>
        </w:rPr>
        <w:t xml:space="preserve"> corresponde.</w:t>
      </w:r>
    </w:p>
    <w:p w14:paraId="798F2B19" w14:textId="77777777" w:rsidR="008A1B1F" w:rsidRPr="005F4F8D" w:rsidRDefault="008A1B1F" w:rsidP="008A1B1F">
      <w:pPr>
        <w:widowControl w:val="0"/>
        <w:kinsoku w:val="0"/>
        <w:overflowPunct w:val="0"/>
        <w:ind w:left="851" w:right="851"/>
        <w:jc w:val="both"/>
        <w:textAlignment w:val="baseline"/>
        <w:rPr>
          <w:sz w:val="20"/>
          <w:szCs w:val="20"/>
        </w:rPr>
      </w:pPr>
      <w:r w:rsidRPr="005F4F8D">
        <w:rPr>
          <w:sz w:val="20"/>
          <w:szCs w:val="20"/>
        </w:rPr>
        <w:t xml:space="preserve">El funcionario de la </w:t>
      </w:r>
      <w:r w:rsidRPr="008A1B1F">
        <w:rPr>
          <w:sz w:val="20"/>
          <w:szCs w:val="20"/>
        </w:rPr>
        <w:t>institución</w:t>
      </w:r>
      <w:r w:rsidRPr="005F4F8D">
        <w:rPr>
          <w:sz w:val="20"/>
          <w:szCs w:val="20"/>
        </w:rPr>
        <w:t xml:space="preserve"> </w:t>
      </w:r>
      <w:r w:rsidRPr="008A1B1F">
        <w:rPr>
          <w:sz w:val="20"/>
          <w:szCs w:val="20"/>
        </w:rPr>
        <w:t>allí</w:t>
      </w:r>
      <w:r w:rsidRPr="005F4F8D">
        <w:rPr>
          <w:sz w:val="20"/>
          <w:szCs w:val="20"/>
        </w:rPr>
        <w:t xml:space="preserve"> asignado me comunico al revisar todos los documentos para </w:t>
      </w:r>
      <w:r w:rsidRPr="008A1B1F">
        <w:rPr>
          <w:sz w:val="20"/>
          <w:szCs w:val="20"/>
        </w:rPr>
        <w:t>dicho</w:t>
      </w:r>
      <w:r w:rsidRPr="005F4F8D">
        <w:rPr>
          <w:sz w:val="20"/>
          <w:szCs w:val="20"/>
        </w:rPr>
        <w:t xml:space="preserve"> tr</w:t>
      </w:r>
      <w:r w:rsidRPr="008A1B1F">
        <w:rPr>
          <w:sz w:val="20"/>
          <w:szCs w:val="20"/>
        </w:rPr>
        <w:t>á</w:t>
      </w:r>
      <w:r w:rsidRPr="005F4F8D">
        <w:rPr>
          <w:sz w:val="20"/>
          <w:szCs w:val="20"/>
        </w:rPr>
        <w:t xml:space="preserve">mite las cuales estaban todos en regla y fueron sellados y recibidos para el proceso de la nueva unidad. Pero al querer obtener la </w:t>
      </w:r>
      <w:r w:rsidRPr="008A1B1F">
        <w:rPr>
          <w:sz w:val="20"/>
          <w:szCs w:val="20"/>
        </w:rPr>
        <w:t>certificación</w:t>
      </w:r>
      <w:r w:rsidRPr="005F4F8D">
        <w:rPr>
          <w:sz w:val="20"/>
          <w:szCs w:val="20"/>
        </w:rPr>
        <w:t xml:space="preserve"> del CANON fue cuando me di por enterado que </w:t>
      </w:r>
      <w:r w:rsidRPr="008A1B1F">
        <w:rPr>
          <w:sz w:val="20"/>
          <w:szCs w:val="20"/>
        </w:rPr>
        <w:t>existía</w:t>
      </w:r>
      <w:r w:rsidRPr="005F4F8D">
        <w:rPr>
          <w:sz w:val="20"/>
          <w:szCs w:val="20"/>
        </w:rPr>
        <w:t xml:space="preserve"> </w:t>
      </w:r>
      <w:proofErr w:type="gramStart"/>
      <w:r w:rsidRPr="005F4F8D">
        <w:rPr>
          <w:sz w:val="20"/>
          <w:szCs w:val="20"/>
        </w:rPr>
        <w:t xml:space="preserve">tal </w:t>
      </w:r>
      <w:r w:rsidRPr="008A1B1F">
        <w:rPr>
          <w:sz w:val="20"/>
          <w:szCs w:val="20"/>
        </w:rPr>
        <w:t>problemas</w:t>
      </w:r>
      <w:proofErr w:type="gramEnd"/>
      <w:r w:rsidRPr="005F4F8D">
        <w:rPr>
          <w:sz w:val="20"/>
          <w:szCs w:val="20"/>
        </w:rPr>
        <w:t xml:space="preserve">. Fue entonces cuando me dedique a investigar las causas de esta </w:t>
      </w:r>
      <w:r w:rsidRPr="008A1B1F">
        <w:rPr>
          <w:sz w:val="20"/>
          <w:szCs w:val="20"/>
        </w:rPr>
        <w:t>determinación</w:t>
      </w:r>
      <w:r w:rsidRPr="005F4F8D">
        <w:rPr>
          <w:sz w:val="20"/>
          <w:szCs w:val="20"/>
        </w:rPr>
        <w:t xml:space="preserve"> tomada por ustedes, y todo me condujo a la </w:t>
      </w:r>
      <w:r w:rsidRPr="008A1B1F">
        <w:rPr>
          <w:sz w:val="20"/>
          <w:szCs w:val="20"/>
        </w:rPr>
        <w:t>sesión</w:t>
      </w:r>
      <w:r w:rsidRPr="005F4F8D">
        <w:rPr>
          <w:sz w:val="20"/>
          <w:szCs w:val="20"/>
        </w:rPr>
        <w:t xml:space="preserve"> ya citada y que de la cual yo ignoraba que </w:t>
      </w:r>
      <w:r w:rsidRPr="008A1B1F">
        <w:rPr>
          <w:sz w:val="20"/>
          <w:szCs w:val="20"/>
        </w:rPr>
        <w:t>existía</w:t>
      </w:r>
      <w:r w:rsidRPr="005F4F8D">
        <w:rPr>
          <w:sz w:val="20"/>
          <w:szCs w:val="20"/>
        </w:rPr>
        <w:t>.</w:t>
      </w:r>
    </w:p>
    <w:p w14:paraId="047562A2" w14:textId="77777777" w:rsidR="008A1B1F" w:rsidRPr="00EC1A19" w:rsidRDefault="008A1B1F" w:rsidP="008A1B1F">
      <w:pPr>
        <w:widowControl w:val="0"/>
        <w:kinsoku w:val="0"/>
        <w:overflowPunct w:val="0"/>
        <w:ind w:left="851" w:right="851"/>
        <w:jc w:val="both"/>
        <w:textAlignment w:val="baseline"/>
        <w:rPr>
          <w:color w:val="000000" w:themeColor="text1"/>
          <w:sz w:val="20"/>
          <w:szCs w:val="20"/>
        </w:rPr>
      </w:pPr>
      <w:r w:rsidRPr="005F4F8D">
        <w:rPr>
          <w:sz w:val="20"/>
          <w:szCs w:val="20"/>
        </w:rPr>
        <w:t xml:space="preserve">Solo he querido exponer y aclarar mis causas por las cuales me he dirigido a ustedes para solicitarles muy respetuosamente se sirvan estudiar detenidamente mi caso y que a la vez puedan reconsiderar las razones y poder sesionar y resolver a mi favor, y </w:t>
      </w:r>
      <w:r w:rsidRPr="008A1B1F">
        <w:rPr>
          <w:sz w:val="20"/>
          <w:szCs w:val="20"/>
        </w:rPr>
        <w:t>así</w:t>
      </w:r>
      <w:r w:rsidRPr="005F4F8D">
        <w:rPr>
          <w:sz w:val="20"/>
          <w:szCs w:val="20"/>
        </w:rPr>
        <w:t xml:space="preserve"> reasignar nuevamente la concesi</w:t>
      </w:r>
      <w:r w:rsidRPr="008A1B1F">
        <w:rPr>
          <w:sz w:val="20"/>
          <w:szCs w:val="20"/>
        </w:rPr>
        <w:t>ó</w:t>
      </w:r>
      <w:r w:rsidRPr="005F4F8D">
        <w:rPr>
          <w:sz w:val="20"/>
          <w:szCs w:val="20"/>
        </w:rPr>
        <w:t>n de placa citada anteriormente. Y que de la cual como ya mencione ha si</w:t>
      </w:r>
      <w:r w:rsidRPr="008A1B1F">
        <w:rPr>
          <w:sz w:val="20"/>
          <w:szCs w:val="20"/>
        </w:rPr>
        <w:t>d</w:t>
      </w:r>
      <w:r w:rsidRPr="005F4F8D">
        <w:rPr>
          <w:sz w:val="20"/>
          <w:szCs w:val="20"/>
        </w:rPr>
        <w:t xml:space="preserve">o y es mi </w:t>
      </w:r>
      <w:r w:rsidRPr="008A1B1F">
        <w:rPr>
          <w:sz w:val="20"/>
          <w:szCs w:val="20"/>
        </w:rPr>
        <w:t>ún</w:t>
      </w:r>
      <w:r w:rsidRPr="005F4F8D">
        <w:rPr>
          <w:sz w:val="20"/>
          <w:szCs w:val="20"/>
        </w:rPr>
        <w:t xml:space="preserve">ica fuente </w:t>
      </w:r>
      <w:r w:rsidRPr="00EC1A19">
        <w:rPr>
          <w:color w:val="000000" w:themeColor="text1"/>
          <w:sz w:val="20"/>
          <w:szCs w:val="20"/>
        </w:rPr>
        <w:t>de ingreso para mi sustento diario.</w:t>
      </w:r>
    </w:p>
    <w:p w14:paraId="2655A0C4" w14:textId="77777777" w:rsidR="00E66C6F" w:rsidRPr="00EC1A19" w:rsidRDefault="008A1B1F" w:rsidP="008A1B1F">
      <w:pPr>
        <w:widowControl w:val="0"/>
        <w:kinsoku w:val="0"/>
        <w:overflowPunct w:val="0"/>
        <w:ind w:left="851" w:right="851"/>
        <w:jc w:val="both"/>
        <w:textAlignment w:val="baseline"/>
        <w:rPr>
          <w:color w:val="000000" w:themeColor="text1"/>
          <w:spacing w:val="-1"/>
          <w:sz w:val="20"/>
          <w:szCs w:val="20"/>
        </w:rPr>
      </w:pPr>
      <w:r w:rsidRPr="00EC1A19">
        <w:rPr>
          <w:color w:val="000000" w:themeColor="text1"/>
          <w:sz w:val="20"/>
          <w:szCs w:val="20"/>
        </w:rPr>
        <w:t>Sin otro particular, en espera de su respuesta</w:t>
      </w:r>
      <w:r w:rsidR="00E66C6F" w:rsidRPr="00EC1A19">
        <w:rPr>
          <w:color w:val="000000" w:themeColor="text1"/>
          <w:spacing w:val="-2"/>
          <w:sz w:val="20"/>
          <w:szCs w:val="20"/>
        </w:rPr>
        <w:t xml:space="preserve">.” </w:t>
      </w:r>
      <w:r w:rsidR="00F82D7C" w:rsidRPr="00EC1A19">
        <w:rPr>
          <w:color w:val="000000" w:themeColor="text1"/>
          <w:spacing w:val="-2"/>
          <w:sz w:val="20"/>
          <w:szCs w:val="20"/>
        </w:rPr>
        <w:t>(</w:t>
      </w:r>
      <w:r w:rsidR="00E66C6F" w:rsidRPr="00EC1A19">
        <w:rPr>
          <w:color w:val="000000" w:themeColor="text1"/>
          <w:spacing w:val="-2"/>
          <w:sz w:val="20"/>
          <w:szCs w:val="20"/>
        </w:rPr>
        <w:t xml:space="preserve">Léanse los folios del </w:t>
      </w:r>
      <w:r w:rsidRPr="00EC1A19">
        <w:rPr>
          <w:color w:val="000000" w:themeColor="text1"/>
          <w:spacing w:val="-2"/>
          <w:sz w:val="20"/>
          <w:szCs w:val="20"/>
        </w:rPr>
        <w:t>49</w:t>
      </w:r>
      <w:r w:rsidR="00E66C6F" w:rsidRPr="00EC1A19">
        <w:rPr>
          <w:color w:val="000000" w:themeColor="text1"/>
          <w:spacing w:val="-2"/>
          <w:sz w:val="20"/>
          <w:szCs w:val="20"/>
        </w:rPr>
        <w:t xml:space="preserve"> al </w:t>
      </w:r>
      <w:r w:rsidRPr="00EC1A19">
        <w:rPr>
          <w:color w:val="000000" w:themeColor="text1"/>
          <w:spacing w:val="-2"/>
          <w:sz w:val="20"/>
          <w:szCs w:val="20"/>
        </w:rPr>
        <w:t>50</w:t>
      </w:r>
      <w:r w:rsidR="00E66C6F" w:rsidRPr="00EC1A19">
        <w:rPr>
          <w:color w:val="000000" w:themeColor="text1"/>
          <w:spacing w:val="-2"/>
          <w:sz w:val="20"/>
          <w:szCs w:val="20"/>
        </w:rPr>
        <w:t xml:space="preserve"> del expediente administrativo TAT-</w:t>
      </w:r>
      <w:r w:rsidR="00BE42B6">
        <w:rPr>
          <w:color w:val="000000" w:themeColor="text1"/>
          <w:spacing w:val="-2"/>
          <w:sz w:val="20"/>
          <w:szCs w:val="20"/>
        </w:rPr>
        <w:t>318-14</w:t>
      </w:r>
      <w:r w:rsidR="00E66C6F" w:rsidRPr="00EC1A19">
        <w:rPr>
          <w:color w:val="000000" w:themeColor="text1"/>
          <w:spacing w:val="-2"/>
          <w:sz w:val="20"/>
          <w:szCs w:val="20"/>
        </w:rPr>
        <w:t>)</w:t>
      </w:r>
    </w:p>
    <w:p w14:paraId="3E0556B8" w14:textId="77777777" w:rsidR="00E66C6F" w:rsidRPr="00046FEC" w:rsidRDefault="00E66C6F" w:rsidP="00E66C6F">
      <w:pPr>
        <w:pStyle w:val="Sinespaciado"/>
        <w:spacing w:line="276" w:lineRule="auto"/>
        <w:jc w:val="both"/>
        <w:rPr>
          <w:rFonts w:ascii="Times New Roman" w:hAnsi="Times New Roman"/>
          <w:b/>
          <w:color w:val="000000" w:themeColor="text1"/>
          <w:sz w:val="24"/>
          <w:szCs w:val="24"/>
        </w:rPr>
      </w:pPr>
    </w:p>
    <w:p w14:paraId="6DDCB0AD" w14:textId="77777777" w:rsidR="00887E00" w:rsidRPr="00046FEC" w:rsidRDefault="00F61811" w:rsidP="000E37EE">
      <w:pPr>
        <w:pStyle w:val="Sinespaciado"/>
        <w:spacing w:line="276" w:lineRule="auto"/>
        <w:jc w:val="both"/>
        <w:rPr>
          <w:rFonts w:ascii="Times New Roman" w:eastAsia="Times New Roman" w:hAnsi="Times New Roman"/>
          <w:color w:val="000000" w:themeColor="text1"/>
          <w:sz w:val="24"/>
          <w:szCs w:val="24"/>
          <w:lang w:eastAsia="es-ES"/>
        </w:rPr>
      </w:pPr>
      <w:r w:rsidRPr="00046FEC">
        <w:rPr>
          <w:rFonts w:ascii="Times New Roman" w:hAnsi="Times New Roman"/>
          <w:b/>
          <w:color w:val="000000" w:themeColor="text1"/>
          <w:sz w:val="24"/>
          <w:szCs w:val="24"/>
        </w:rPr>
        <w:lastRenderedPageBreak/>
        <w:t xml:space="preserve">TERCERO.- </w:t>
      </w:r>
      <w:r w:rsidRPr="00046FEC">
        <w:rPr>
          <w:rFonts w:ascii="Times New Roman" w:hAnsi="Times New Roman"/>
          <w:color w:val="000000" w:themeColor="text1"/>
          <w:sz w:val="24"/>
          <w:szCs w:val="24"/>
        </w:rPr>
        <w:t xml:space="preserve">La Junta Directiva del Consejo de Transporte Público, en el </w:t>
      </w:r>
      <w:r w:rsidR="00887E00" w:rsidRPr="00046FEC">
        <w:rPr>
          <w:rFonts w:ascii="Times New Roman" w:hAnsi="Times New Roman"/>
          <w:b/>
          <w:color w:val="000000" w:themeColor="text1"/>
          <w:sz w:val="24"/>
          <w:szCs w:val="24"/>
        </w:rPr>
        <w:t xml:space="preserve">Artículo </w:t>
      </w:r>
      <w:r w:rsidR="00545AC7" w:rsidRPr="00046FEC">
        <w:rPr>
          <w:rFonts w:ascii="Times New Roman" w:hAnsi="Times New Roman"/>
          <w:b/>
          <w:color w:val="000000" w:themeColor="text1"/>
          <w:sz w:val="24"/>
          <w:szCs w:val="24"/>
        </w:rPr>
        <w:t>7.</w:t>
      </w:r>
      <w:r w:rsidR="00EC1A19" w:rsidRPr="00046FEC">
        <w:rPr>
          <w:rFonts w:ascii="Times New Roman" w:hAnsi="Times New Roman"/>
          <w:b/>
          <w:color w:val="000000" w:themeColor="text1"/>
          <w:sz w:val="24"/>
          <w:szCs w:val="24"/>
        </w:rPr>
        <w:t>21</w:t>
      </w:r>
      <w:r w:rsidR="00DB7068" w:rsidRPr="00046FEC">
        <w:rPr>
          <w:rFonts w:ascii="Times New Roman" w:hAnsi="Times New Roman"/>
          <w:b/>
          <w:color w:val="000000" w:themeColor="text1"/>
          <w:sz w:val="24"/>
          <w:szCs w:val="24"/>
        </w:rPr>
        <w:t xml:space="preserve"> (7.</w:t>
      </w:r>
      <w:r w:rsidR="00EC1A19" w:rsidRPr="00046FEC">
        <w:rPr>
          <w:rFonts w:ascii="Times New Roman" w:hAnsi="Times New Roman"/>
          <w:b/>
          <w:color w:val="000000" w:themeColor="text1"/>
          <w:sz w:val="24"/>
          <w:szCs w:val="24"/>
        </w:rPr>
        <w:t>21.2</w:t>
      </w:r>
      <w:r w:rsidR="00DB7068" w:rsidRPr="00046FEC">
        <w:rPr>
          <w:rFonts w:ascii="Times New Roman" w:hAnsi="Times New Roman"/>
          <w:b/>
          <w:color w:val="000000" w:themeColor="text1"/>
          <w:sz w:val="24"/>
          <w:szCs w:val="24"/>
        </w:rPr>
        <w:t>)</w:t>
      </w:r>
      <w:r w:rsidR="00316369" w:rsidRPr="00046FEC">
        <w:rPr>
          <w:rFonts w:ascii="Times New Roman" w:hAnsi="Times New Roman"/>
          <w:b/>
          <w:color w:val="000000" w:themeColor="text1"/>
          <w:sz w:val="24"/>
          <w:szCs w:val="24"/>
        </w:rPr>
        <w:t xml:space="preserve"> </w:t>
      </w:r>
      <w:r w:rsidRPr="00046FEC">
        <w:rPr>
          <w:rFonts w:ascii="Times New Roman" w:hAnsi="Times New Roman"/>
          <w:b/>
          <w:color w:val="000000" w:themeColor="text1"/>
          <w:sz w:val="24"/>
          <w:szCs w:val="24"/>
        </w:rPr>
        <w:t xml:space="preserve">de la Sesión Ordinaria </w:t>
      </w:r>
      <w:r w:rsidR="00316369" w:rsidRPr="00046FEC">
        <w:rPr>
          <w:rFonts w:ascii="Times New Roman" w:hAnsi="Times New Roman"/>
          <w:b/>
          <w:color w:val="000000" w:themeColor="text1"/>
          <w:sz w:val="24"/>
          <w:szCs w:val="24"/>
        </w:rPr>
        <w:t>5</w:t>
      </w:r>
      <w:r w:rsidR="00EC1A19" w:rsidRPr="00046FEC">
        <w:rPr>
          <w:rFonts w:ascii="Times New Roman" w:hAnsi="Times New Roman"/>
          <w:b/>
          <w:color w:val="000000" w:themeColor="text1"/>
          <w:sz w:val="24"/>
          <w:szCs w:val="24"/>
        </w:rPr>
        <w:t>9</w:t>
      </w:r>
      <w:r w:rsidRPr="00046FEC">
        <w:rPr>
          <w:rFonts w:ascii="Times New Roman" w:hAnsi="Times New Roman"/>
          <w:b/>
          <w:color w:val="000000" w:themeColor="text1"/>
          <w:sz w:val="24"/>
          <w:szCs w:val="24"/>
        </w:rPr>
        <w:t>-201</w:t>
      </w:r>
      <w:r w:rsidR="00DB7068" w:rsidRPr="00046FEC">
        <w:rPr>
          <w:rFonts w:ascii="Times New Roman" w:hAnsi="Times New Roman"/>
          <w:b/>
          <w:color w:val="000000" w:themeColor="text1"/>
          <w:sz w:val="24"/>
          <w:szCs w:val="24"/>
        </w:rPr>
        <w:t>4</w:t>
      </w:r>
      <w:r w:rsidRPr="00046FEC">
        <w:rPr>
          <w:rFonts w:ascii="Times New Roman" w:hAnsi="Times New Roman"/>
          <w:b/>
          <w:color w:val="000000" w:themeColor="text1"/>
          <w:sz w:val="24"/>
          <w:szCs w:val="24"/>
        </w:rPr>
        <w:t xml:space="preserve"> del </w:t>
      </w:r>
      <w:r w:rsidR="00EC1A19" w:rsidRPr="00046FEC">
        <w:rPr>
          <w:rFonts w:ascii="Times New Roman" w:hAnsi="Times New Roman"/>
          <w:b/>
          <w:color w:val="000000" w:themeColor="text1"/>
          <w:sz w:val="24"/>
          <w:szCs w:val="24"/>
        </w:rPr>
        <w:t>15</w:t>
      </w:r>
      <w:r w:rsidR="00316369" w:rsidRPr="00046FEC">
        <w:rPr>
          <w:rFonts w:ascii="Times New Roman" w:hAnsi="Times New Roman"/>
          <w:b/>
          <w:color w:val="000000" w:themeColor="text1"/>
          <w:sz w:val="24"/>
          <w:szCs w:val="24"/>
        </w:rPr>
        <w:t xml:space="preserve"> </w:t>
      </w:r>
      <w:r w:rsidRPr="00046FEC">
        <w:rPr>
          <w:rFonts w:ascii="Times New Roman" w:hAnsi="Times New Roman"/>
          <w:b/>
          <w:color w:val="000000" w:themeColor="text1"/>
          <w:sz w:val="24"/>
          <w:szCs w:val="24"/>
        </w:rPr>
        <w:t xml:space="preserve">de </w:t>
      </w:r>
      <w:r w:rsidR="00DB7068" w:rsidRPr="00046FEC">
        <w:rPr>
          <w:rFonts w:ascii="Times New Roman" w:hAnsi="Times New Roman"/>
          <w:b/>
          <w:color w:val="000000" w:themeColor="text1"/>
          <w:sz w:val="24"/>
          <w:szCs w:val="24"/>
        </w:rPr>
        <w:t>octubre</w:t>
      </w:r>
      <w:r w:rsidRPr="00046FEC">
        <w:rPr>
          <w:rFonts w:ascii="Times New Roman" w:hAnsi="Times New Roman"/>
          <w:b/>
          <w:color w:val="000000" w:themeColor="text1"/>
          <w:sz w:val="24"/>
          <w:szCs w:val="24"/>
        </w:rPr>
        <w:t xml:space="preserve"> del 201</w:t>
      </w:r>
      <w:r w:rsidR="00DB7068" w:rsidRPr="00046FEC">
        <w:rPr>
          <w:rFonts w:ascii="Times New Roman" w:hAnsi="Times New Roman"/>
          <w:b/>
          <w:color w:val="000000" w:themeColor="text1"/>
          <w:sz w:val="24"/>
          <w:szCs w:val="24"/>
        </w:rPr>
        <w:t>4</w:t>
      </w:r>
      <w:r w:rsidRPr="00046FEC">
        <w:rPr>
          <w:rFonts w:ascii="Times New Roman" w:hAnsi="Times New Roman"/>
          <w:color w:val="000000" w:themeColor="text1"/>
          <w:sz w:val="24"/>
          <w:szCs w:val="24"/>
        </w:rPr>
        <w:t xml:space="preserve">, conoce el </w:t>
      </w:r>
      <w:r w:rsidR="00816445" w:rsidRPr="00046FEC">
        <w:rPr>
          <w:rFonts w:ascii="Times New Roman" w:hAnsi="Times New Roman"/>
          <w:color w:val="000000" w:themeColor="text1"/>
          <w:sz w:val="24"/>
          <w:szCs w:val="24"/>
        </w:rPr>
        <w:t xml:space="preserve">Recurso de </w:t>
      </w:r>
      <w:r w:rsidR="00887E00" w:rsidRPr="00046FEC">
        <w:rPr>
          <w:rFonts w:ascii="Times New Roman" w:hAnsi="Times New Roman"/>
          <w:color w:val="000000" w:themeColor="text1"/>
          <w:sz w:val="24"/>
          <w:szCs w:val="24"/>
        </w:rPr>
        <w:t xml:space="preserve">Revocatoria </w:t>
      </w:r>
      <w:r w:rsidR="00F254BF" w:rsidRPr="00046FEC">
        <w:rPr>
          <w:rFonts w:ascii="Times New Roman" w:hAnsi="Times New Roman"/>
          <w:color w:val="000000" w:themeColor="text1"/>
          <w:sz w:val="24"/>
          <w:szCs w:val="24"/>
        </w:rPr>
        <w:t>con</w:t>
      </w:r>
      <w:r w:rsidR="00887E00" w:rsidRPr="00046FEC">
        <w:rPr>
          <w:rFonts w:ascii="Times New Roman" w:hAnsi="Times New Roman"/>
          <w:color w:val="000000" w:themeColor="text1"/>
          <w:sz w:val="24"/>
          <w:szCs w:val="24"/>
        </w:rPr>
        <w:t xml:space="preserve"> Apelación en Subsidio, y dispone </w:t>
      </w:r>
      <w:r w:rsidR="000E37EE" w:rsidRPr="00046FEC">
        <w:rPr>
          <w:rFonts w:ascii="Times New Roman" w:hAnsi="Times New Roman"/>
          <w:color w:val="000000" w:themeColor="text1"/>
          <w:sz w:val="24"/>
          <w:szCs w:val="24"/>
        </w:rPr>
        <w:t xml:space="preserve">incorporar como parte integral del acta </w:t>
      </w:r>
      <w:r w:rsidR="00887E00" w:rsidRPr="00046FEC">
        <w:rPr>
          <w:rFonts w:ascii="Times New Roman" w:eastAsia="Times New Roman" w:hAnsi="Times New Roman"/>
          <w:color w:val="000000" w:themeColor="text1"/>
          <w:sz w:val="24"/>
          <w:szCs w:val="24"/>
          <w:lang w:eastAsia="es-ES"/>
        </w:rPr>
        <w:t xml:space="preserve">el informe </w:t>
      </w:r>
      <w:r w:rsidR="00887E00" w:rsidRPr="00046FEC">
        <w:rPr>
          <w:rFonts w:ascii="Times New Roman" w:eastAsia="Times New Roman" w:hAnsi="Times New Roman"/>
          <w:b/>
          <w:color w:val="000000" w:themeColor="text1"/>
          <w:sz w:val="24"/>
          <w:szCs w:val="24"/>
          <w:lang w:eastAsia="es-ES"/>
        </w:rPr>
        <w:t>DAJ 201</w:t>
      </w:r>
      <w:r w:rsidR="00DB7068" w:rsidRPr="00046FEC">
        <w:rPr>
          <w:rFonts w:ascii="Times New Roman" w:eastAsia="Times New Roman" w:hAnsi="Times New Roman"/>
          <w:b/>
          <w:color w:val="000000" w:themeColor="text1"/>
          <w:sz w:val="24"/>
          <w:szCs w:val="24"/>
          <w:lang w:eastAsia="es-ES"/>
        </w:rPr>
        <w:t>0</w:t>
      </w:r>
      <w:r w:rsidR="00887E00" w:rsidRPr="00046FEC">
        <w:rPr>
          <w:rFonts w:ascii="Times New Roman" w:eastAsia="Times New Roman" w:hAnsi="Times New Roman"/>
          <w:b/>
          <w:color w:val="000000" w:themeColor="text1"/>
          <w:sz w:val="24"/>
          <w:szCs w:val="24"/>
          <w:lang w:eastAsia="es-ES"/>
        </w:rPr>
        <w:t>-0</w:t>
      </w:r>
      <w:r w:rsidR="00EC1A19" w:rsidRPr="00046FEC">
        <w:rPr>
          <w:rFonts w:ascii="Times New Roman" w:eastAsia="Times New Roman" w:hAnsi="Times New Roman"/>
          <w:b/>
          <w:color w:val="000000" w:themeColor="text1"/>
          <w:sz w:val="24"/>
          <w:szCs w:val="24"/>
          <w:lang w:eastAsia="es-ES"/>
        </w:rPr>
        <w:t>0</w:t>
      </w:r>
      <w:r w:rsidR="00DB7068" w:rsidRPr="00046FEC">
        <w:rPr>
          <w:rFonts w:ascii="Times New Roman" w:eastAsia="Times New Roman" w:hAnsi="Times New Roman"/>
          <w:b/>
          <w:color w:val="000000" w:themeColor="text1"/>
          <w:sz w:val="24"/>
          <w:szCs w:val="24"/>
          <w:lang w:eastAsia="es-ES"/>
        </w:rPr>
        <w:t>3</w:t>
      </w:r>
      <w:r w:rsidR="00EC1A19" w:rsidRPr="00046FEC">
        <w:rPr>
          <w:rFonts w:ascii="Times New Roman" w:eastAsia="Times New Roman" w:hAnsi="Times New Roman"/>
          <w:b/>
          <w:color w:val="000000" w:themeColor="text1"/>
          <w:sz w:val="24"/>
          <w:szCs w:val="24"/>
          <w:lang w:eastAsia="es-ES"/>
        </w:rPr>
        <w:t>743</w:t>
      </w:r>
      <w:r w:rsidR="000E37EE" w:rsidRPr="00046FEC">
        <w:rPr>
          <w:rFonts w:ascii="Times New Roman" w:eastAsia="Times New Roman" w:hAnsi="Times New Roman"/>
          <w:b/>
          <w:color w:val="000000" w:themeColor="text1"/>
          <w:sz w:val="24"/>
          <w:szCs w:val="24"/>
          <w:lang w:eastAsia="es-ES"/>
        </w:rPr>
        <w:t xml:space="preserve"> </w:t>
      </w:r>
      <w:r w:rsidR="008B1BB5" w:rsidRPr="00046FEC">
        <w:rPr>
          <w:rFonts w:ascii="Times New Roman" w:eastAsia="Times New Roman" w:hAnsi="Times New Roman"/>
          <w:b/>
          <w:color w:val="000000" w:themeColor="text1"/>
          <w:sz w:val="24"/>
          <w:szCs w:val="24"/>
          <w:lang w:eastAsia="es-ES"/>
        </w:rPr>
        <w:t>del</w:t>
      </w:r>
      <w:r w:rsidR="00E8389F" w:rsidRPr="00046FEC">
        <w:rPr>
          <w:rFonts w:ascii="Times New Roman" w:eastAsia="Times New Roman" w:hAnsi="Times New Roman"/>
          <w:b/>
          <w:color w:val="000000" w:themeColor="text1"/>
          <w:sz w:val="24"/>
          <w:szCs w:val="24"/>
          <w:lang w:eastAsia="es-ES"/>
        </w:rPr>
        <w:t xml:space="preserve"> </w:t>
      </w:r>
      <w:r w:rsidR="00D15CD1">
        <w:rPr>
          <w:rFonts w:ascii="Times New Roman" w:eastAsia="Times New Roman" w:hAnsi="Times New Roman"/>
          <w:b/>
          <w:color w:val="000000" w:themeColor="text1"/>
          <w:sz w:val="24"/>
          <w:szCs w:val="24"/>
          <w:lang w:eastAsia="es-ES"/>
        </w:rPr>
        <w:t>13</w:t>
      </w:r>
      <w:r w:rsidR="000E37EE" w:rsidRPr="00046FEC">
        <w:rPr>
          <w:rFonts w:ascii="Times New Roman" w:hAnsi="Times New Roman"/>
          <w:b/>
          <w:color w:val="000000" w:themeColor="text1"/>
          <w:sz w:val="24"/>
          <w:szCs w:val="24"/>
        </w:rPr>
        <w:t xml:space="preserve"> de </w:t>
      </w:r>
      <w:r w:rsidR="00D15CD1">
        <w:rPr>
          <w:rFonts w:ascii="Times New Roman" w:hAnsi="Times New Roman"/>
          <w:b/>
          <w:color w:val="000000" w:themeColor="text1"/>
          <w:sz w:val="24"/>
          <w:szCs w:val="24"/>
        </w:rPr>
        <w:t>diciem</w:t>
      </w:r>
      <w:r w:rsidR="00DB7068" w:rsidRPr="00046FEC">
        <w:rPr>
          <w:rFonts w:ascii="Times New Roman" w:hAnsi="Times New Roman"/>
          <w:b/>
          <w:color w:val="000000" w:themeColor="text1"/>
          <w:sz w:val="24"/>
          <w:szCs w:val="24"/>
        </w:rPr>
        <w:t>bre</w:t>
      </w:r>
      <w:r w:rsidR="00E8389F" w:rsidRPr="00046FEC">
        <w:rPr>
          <w:rFonts w:ascii="Times New Roman" w:hAnsi="Times New Roman"/>
          <w:b/>
          <w:color w:val="000000" w:themeColor="text1"/>
          <w:sz w:val="24"/>
          <w:szCs w:val="24"/>
        </w:rPr>
        <w:t xml:space="preserve"> </w:t>
      </w:r>
      <w:r w:rsidR="008B1BB5" w:rsidRPr="00046FEC">
        <w:rPr>
          <w:rFonts w:ascii="Times New Roman" w:eastAsia="Times New Roman" w:hAnsi="Times New Roman"/>
          <w:b/>
          <w:color w:val="000000" w:themeColor="text1"/>
          <w:sz w:val="24"/>
          <w:szCs w:val="24"/>
          <w:lang w:eastAsia="es-ES"/>
        </w:rPr>
        <w:t>del 201</w:t>
      </w:r>
      <w:r w:rsidR="00DB7068" w:rsidRPr="00046FEC">
        <w:rPr>
          <w:rFonts w:ascii="Times New Roman" w:eastAsia="Times New Roman" w:hAnsi="Times New Roman"/>
          <w:b/>
          <w:color w:val="000000" w:themeColor="text1"/>
          <w:sz w:val="24"/>
          <w:szCs w:val="24"/>
          <w:lang w:eastAsia="es-ES"/>
        </w:rPr>
        <w:t>0</w:t>
      </w:r>
      <w:r w:rsidR="000E37EE" w:rsidRPr="00046FEC">
        <w:rPr>
          <w:rFonts w:ascii="Times New Roman" w:eastAsia="Times New Roman" w:hAnsi="Times New Roman"/>
          <w:color w:val="000000" w:themeColor="text1"/>
          <w:sz w:val="24"/>
          <w:szCs w:val="24"/>
          <w:lang w:eastAsia="es-ES"/>
        </w:rPr>
        <w:t>,</w:t>
      </w:r>
      <w:r w:rsidR="008B1BB5" w:rsidRPr="00046FEC">
        <w:rPr>
          <w:rFonts w:ascii="Times New Roman" w:eastAsia="Times New Roman" w:hAnsi="Times New Roman"/>
          <w:color w:val="000000" w:themeColor="text1"/>
          <w:sz w:val="24"/>
          <w:szCs w:val="24"/>
          <w:lang w:eastAsia="es-ES"/>
        </w:rPr>
        <w:t xml:space="preserve"> emitido por la Dirección de Asuntos Jurídicos, </w:t>
      </w:r>
      <w:r w:rsidR="0049265B" w:rsidRPr="00046FEC">
        <w:rPr>
          <w:rFonts w:ascii="Times New Roman" w:eastAsia="Times New Roman" w:hAnsi="Times New Roman"/>
          <w:color w:val="000000" w:themeColor="text1"/>
          <w:sz w:val="24"/>
          <w:szCs w:val="24"/>
          <w:lang w:eastAsia="es-ES"/>
        </w:rPr>
        <w:t>en</w:t>
      </w:r>
      <w:r w:rsidR="0049265B" w:rsidRPr="00046FEC">
        <w:rPr>
          <w:rFonts w:ascii="Times New Roman" w:eastAsia="Times New Roman" w:hAnsi="Times New Roman"/>
          <w:b/>
          <w:color w:val="000000" w:themeColor="text1"/>
          <w:sz w:val="24"/>
          <w:szCs w:val="24"/>
          <w:lang w:eastAsia="es-ES"/>
        </w:rPr>
        <w:t xml:space="preserve"> </w:t>
      </w:r>
      <w:r w:rsidR="00887E00" w:rsidRPr="00046FEC">
        <w:rPr>
          <w:rFonts w:ascii="Times New Roman" w:eastAsia="Times New Roman" w:hAnsi="Times New Roman"/>
          <w:color w:val="000000" w:themeColor="text1"/>
          <w:sz w:val="24"/>
          <w:szCs w:val="24"/>
          <w:lang w:eastAsia="es-ES"/>
        </w:rPr>
        <w:t>el cual</w:t>
      </w:r>
      <w:r w:rsidR="00643D95" w:rsidRPr="00046FEC">
        <w:rPr>
          <w:rFonts w:ascii="Times New Roman" w:eastAsia="Times New Roman" w:hAnsi="Times New Roman"/>
          <w:color w:val="000000" w:themeColor="text1"/>
          <w:sz w:val="24"/>
          <w:szCs w:val="24"/>
          <w:lang w:eastAsia="es-ES"/>
        </w:rPr>
        <w:t xml:space="preserve"> se </w:t>
      </w:r>
      <w:r w:rsidR="00887E00" w:rsidRPr="00046FEC">
        <w:rPr>
          <w:rFonts w:ascii="Times New Roman" w:eastAsia="Times New Roman" w:hAnsi="Times New Roman"/>
          <w:color w:val="000000" w:themeColor="text1"/>
          <w:sz w:val="24"/>
          <w:szCs w:val="24"/>
          <w:lang w:eastAsia="es-ES"/>
        </w:rPr>
        <w:t>expresa lo siguiente:</w:t>
      </w:r>
    </w:p>
    <w:p w14:paraId="4672C2E6" w14:textId="77777777" w:rsidR="006910D7" w:rsidRPr="00AF020C" w:rsidRDefault="006910D7" w:rsidP="006910D7">
      <w:pPr>
        <w:pStyle w:val="Default"/>
        <w:ind w:right="851"/>
        <w:jc w:val="both"/>
        <w:rPr>
          <w:rFonts w:ascii="Times New Roman" w:hAnsi="Times New Roman" w:cs="Times New Roman"/>
          <w:color w:val="5F497A" w:themeColor="accent4" w:themeShade="BF"/>
          <w:sz w:val="20"/>
          <w:szCs w:val="20"/>
        </w:rPr>
      </w:pPr>
    </w:p>
    <w:p w14:paraId="3BABDAAE" w14:textId="77777777" w:rsidR="00BE42B6" w:rsidRPr="006B1851" w:rsidRDefault="00643D95" w:rsidP="00BE42B6">
      <w:pPr>
        <w:kinsoku w:val="0"/>
        <w:overflowPunct w:val="0"/>
        <w:ind w:left="851" w:right="851"/>
        <w:jc w:val="center"/>
        <w:textAlignment w:val="baseline"/>
        <w:rPr>
          <w:b/>
          <w:bCs/>
          <w:spacing w:val="1"/>
          <w:sz w:val="20"/>
          <w:szCs w:val="20"/>
        </w:rPr>
      </w:pPr>
      <w:r w:rsidRPr="00AF020C">
        <w:rPr>
          <w:color w:val="5F497A" w:themeColor="accent4" w:themeShade="BF"/>
          <w:spacing w:val="16"/>
          <w:sz w:val="20"/>
          <w:szCs w:val="20"/>
        </w:rPr>
        <w:t>“</w:t>
      </w:r>
      <w:r w:rsidR="00BE42B6" w:rsidRPr="006B1851">
        <w:rPr>
          <w:b/>
          <w:bCs/>
          <w:spacing w:val="1"/>
          <w:sz w:val="20"/>
          <w:szCs w:val="20"/>
        </w:rPr>
        <w:t>CONSIDERANDO:</w:t>
      </w:r>
    </w:p>
    <w:p w14:paraId="4AF118FB" w14:textId="77777777" w:rsidR="00BE42B6" w:rsidRPr="006B1851" w:rsidRDefault="00BE42B6" w:rsidP="00BE42B6">
      <w:pPr>
        <w:kinsoku w:val="0"/>
        <w:overflowPunct w:val="0"/>
        <w:ind w:left="851" w:right="851"/>
        <w:jc w:val="both"/>
        <w:textAlignment w:val="baseline"/>
        <w:rPr>
          <w:b/>
          <w:bCs/>
          <w:sz w:val="20"/>
          <w:szCs w:val="20"/>
        </w:rPr>
      </w:pPr>
    </w:p>
    <w:p w14:paraId="1E5831DF" w14:textId="77777777" w:rsidR="00BE42B6" w:rsidRPr="006B1851" w:rsidRDefault="00BE42B6" w:rsidP="00BE42B6">
      <w:pPr>
        <w:kinsoku w:val="0"/>
        <w:overflowPunct w:val="0"/>
        <w:ind w:left="851" w:right="851"/>
        <w:jc w:val="both"/>
        <w:textAlignment w:val="baseline"/>
        <w:rPr>
          <w:sz w:val="20"/>
          <w:szCs w:val="20"/>
        </w:rPr>
      </w:pPr>
      <w:r w:rsidRPr="006B1851">
        <w:rPr>
          <w:b/>
          <w:bCs/>
          <w:sz w:val="20"/>
          <w:szCs w:val="20"/>
        </w:rPr>
        <w:t xml:space="preserve">PRIMERO: </w:t>
      </w:r>
      <w:r w:rsidRPr="006B1851">
        <w:rPr>
          <w:sz w:val="20"/>
          <w:szCs w:val="20"/>
          <w:u w:val="single"/>
        </w:rPr>
        <w:t>Sobre la legitimación para impugnar:</w:t>
      </w:r>
      <w:r w:rsidRPr="006B1851">
        <w:rPr>
          <w:sz w:val="20"/>
          <w:szCs w:val="20"/>
        </w:rPr>
        <w:t xml:space="preserve"> El artículo 275 de la Ley General de la Administración Pública, establece quien podrá ser parte de un procedimiento administrativo, definiendo a la persona legitimada como todo aquel que tenga un interés legitimo o un derecho subjetivo que pueda resultar directamente afectado, lesionado o satisfecho, en virtud de un acto, administrativo final.</w:t>
      </w:r>
    </w:p>
    <w:p w14:paraId="387E05F0" w14:textId="77777777" w:rsidR="00BE42B6" w:rsidRPr="006B1851" w:rsidRDefault="00BE42B6" w:rsidP="00BE42B6">
      <w:pPr>
        <w:kinsoku w:val="0"/>
        <w:overflowPunct w:val="0"/>
        <w:ind w:left="851" w:right="851"/>
        <w:jc w:val="both"/>
        <w:textAlignment w:val="baseline"/>
        <w:rPr>
          <w:sz w:val="20"/>
          <w:szCs w:val="20"/>
        </w:rPr>
      </w:pPr>
    </w:p>
    <w:p w14:paraId="55B69E6E" w14:textId="522497D0" w:rsidR="00BE42B6" w:rsidRPr="006B1851" w:rsidRDefault="00BE42B6" w:rsidP="00BE42B6">
      <w:pPr>
        <w:kinsoku w:val="0"/>
        <w:overflowPunct w:val="0"/>
        <w:ind w:left="851" w:right="851"/>
        <w:jc w:val="both"/>
        <w:textAlignment w:val="baseline"/>
        <w:rPr>
          <w:sz w:val="20"/>
          <w:szCs w:val="20"/>
        </w:rPr>
      </w:pPr>
      <w:r w:rsidRPr="006B1851">
        <w:rPr>
          <w:sz w:val="20"/>
          <w:szCs w:val="20"/>
        </w:rPr>
        <w:t xml:space="preserve">Siendo que en el presente asunto es evidente el interés legítimo del solicitante, el señor </w:t>
      </w:r>
      <w:r w:rsidR="003018AC">
        <w:rPr>
          <w:sz w:val="20"/>
          <w:szCs w:val="20"/>
        </w:rPr>
        <w:t>PF</w:t>
      </w:r>
      <w:r w:rsidRPr="006B1851">
        <w:rPr>
          <w:sz w:val="20"/>
          <w:szCs w:val="20"/>
        </w:rPr>
        <w:t>, por lo que se le tiene por legitimado para impugnar.</w:t>
      </w:r>
    </w:p>
    <w:p w14:paraId="59E8BE6C" w14:textId="77777777" w:rsidR="00BE42B6" w:rsidRPr="006B1851" w:rsidRDefault="00BE42B6" w:rsidP="00BE42B6">
      <w:pPr>
        <w:kinsoku w:val="0"/>
        <w:overflowPunct w:val="0"/>
        <w:ind w:left="851" w:right="851"/>
        <w:jc w:val="both"/>
        <w:textAlignment w:val="baseline"/>
        <w:rPr>
          <w:sz w:val="20"/>
          <w:szCs w:val="20"/>
        </w:rPr>
      </w:pPr>
    </w:p>
    <w:p w14:paraId="50DE149E" w14:textId="2E5B3D99" w:rsidR="00BE42B6" w:rsidRPr="006B1851" w:rsidRDefault="00BE42B6" w:rsidP="00BE42B6">
      <w:pPr>
        <w:kinsoku w:val="0"/>
        <w:overflowPunct w:val="0"/>
        <w:ind w:left="851" w:right="851"/>
        <w:jc w:val="both"/>
        <w:textAlignment w:val="baseline"/>
        <w:rPr>
          <w:sz w:val="20"/>
          <w:szCs w:val="20"/>
        </w:rPr>
      </w:pPr>
      <w:r w:rsidRPr="006B1851">
        <w:rPr>
          <w:b/>
          <w:bCs/>
          <w:sz w:val="20"/>
          <w:szCs w:val="20"/>
        </w:rPr>
        <w:t xml:space="preserve">SEGUNDO: </w:t>
      </w:r>
      <w:r w:rsidRPr="006B1851">
        <w:rPr>
          <w:sz w:val="20"/>
          <w:szCs w:val="20"/>
          <w:u w:val="single"/>
        </w:rPr>
        <w:t>Sobre el incidente de nulidad. Nulidad de las notificaciones:</w:t>
      </w:r>
      <w:r w:rsidRPr="006B1851">
        <w:rPr>
          <w:sz w:val="20"/>
          <w:szCs w:val="20"/>
        </w:rPr>
        <w:t xml:space="preserve"> Estima el recurrente que existe una nulidad, en cuanto no se le notificaron los actos del proceso ni al señor </w:t>
      </w:r>
      <w:r w:rsidR="003018AC">
        <w:rPr>
          <w:sz w:val="20"/>
          <w:szCs w:val="20"/>
        </w:rPr>
        <w:t>PF</w:t>
      </w:r>
      <w:r w:rsidRPr="006B1851">
        <w:rPr>
          <w:sz w:val="20"/>
          <w:szCs w:val="20"/>
        </w:rPr>
        <w:t xml:space="preserve"> ni a su apoderado.</w:t>
      </w:r>
    </w:p>
    <w:p w14:paraId="72C9D400" w14:textId="77777777" w:rsidR="00BE42B6" w:rsidRPr="006B1851" w:rsidRDefault="00BE42B6" w:rsidP="00BE42B6">
      <w:pPr>
        <w:kinsoku w:val="0"/>
        <w:overflowPunct w:val="0"/>
        <w:ind w:left="851" w:right="851"/>
        <w:jc w:val="both"/>
        <w:textAlignment w:val="baseline"/>
        <w:rPr>
          <w:sz w:val="20"/>
          <w:szCs w:val="20"/>
        </w:rPr>
      </w:pPr>
    </w:p>
    <w:p w14:paraId="43D705B3" w14:textId="28121391" w:rsidR="00BE42B6" w:rsidRPr="006B1851" w:rsidRDefault="00BE42B6" w:rsidP="00BE42B6">
      <w:pPr>
        <w:kinsoku w:val="0"/>
        <w:overflowPunct w:val="0"/>
        <w:ind w:left="851" w:right="851"/>
        <w:jc w:val="both"/>
        <w:textAlignment w:val="baseline"/>
        <w:rPr>
          <w:sz w:val="20"/>
          <w:szCs w:val="20"/>
        </w:rPr>
      </w:pPr>
      <w:r w:rsidRPr="006B1851">
        <w:rPr>
          <w:sz w:val="20"/>
          <w:szCs w:val="20"/>
        </w:rPr>
        <w:t xml:space="preserve">En este sentido, es importante indicar que el acto de inicio del procedimiento, emitido mediante oficio DAJ-061452 del 23 de mayo del 2006, se le notificó al fax indicado en el contrato de concesión, el 2272-4596 para recibir notificaciones, el día 25 de mayo del 2006, según consta en el expediente del proceso en el folio 10 vuelto, de forma tal, que no puede alegar el recurrente que nunca se ha dado por enterado del proceso que se lleva en su contra. Es destacable que el señor </w:t>
      </w:r>
      <w:r w:rsidR="003018AC">
        <w:rPr>
          <w:sz w:val="20"/>
          <w:szCs w:val="20"/>
        </w:rPr>
        <w:t>HAPM</w:t>
      </w:r>
      <w:r w:rsidRPr="006B1851">
        <w:rPr>
          <w:sz w:val="20"/>
          <w:szCs w:val="20"/>
        </w:rPr>
        <w:t xml:space="preserve">, se apersonó al procedimiento en su calidad de apoderado generalísimo del ahora recurrente, el día 31 de mayo del 2006, </w:t>
      </w:r>
      <w:proofErr w:type="spellStart"/>
      <w:r w:rsidRPr="006B1851">
        <w:rPr>
          <w:sz w:val="20"/>
          <w:szCs w:val="20"/>
        </w:rPr>
        <w:t>dia</w:t>
      </w:r>
      <w:proofErr w:type="spellEnd"/>
      <w:r w:rsidRPr="006B1851">
        <w:rPr>
          <w:sz w:val="20"/>
          <w:szCs w:val="20"/>
        </w:rPr>
        <w:t xml:space="preserve"> en el cual presentó recurso de revisión contra el acto de inicio.</w:t>
      </w:r>
    </w:p>
    <w:p w14:paraId="2B028E0D" w14:textId="77777777" w:rsidR="00BE42B6" w:rsidRPr="006B1851" w:rsidRDefault="00BE42B6" w:rsidP="00BE42B6">
      <w:pPr>
        <w:kinsoku w:val="0"/>
        <w:overflowPunct w:val="0"/>
        <w:ind w:left="851" w:right="851"/>
        <w:jc w:val="both"/>
        <w:textAlignment w:val="baseline"/>
        <w:rPr>
          <w:sz w:val="20"/>
          <w:szCs w:val="20"/>
        </w:rPr>
      </w:pPr>
    </w:p>
    <w:p w14:paraId="1C106363" w14:textId="0BD38B17" w:rsidR="00BE42B6" w:rsidRPr="006B1851" w:rsidRDefault="00BE42B6" w:rsidP="00BE42B6">
      <w:pPr>
        <w:kinsoku w:val="0"/>
        <w:overflowPunct w:val="0"/>
        <w:ind w:left="851" w:right="851"/>
        <w:jc w:val="both"/>
        <w:textAlignment w:val="baseline"/>
        <w:rPr>
          <w:sz w:val="20"/>
          <w:szCs w:val="20"/>
        </w:rPr>
      </w:pPr>
      <w:r w:rsidRPr="006B1851">
        <w:rPr>
          <w:sz w:val="20"/>
          <w:szCs w:val="20"/>
        </w:rPr>
        <w:t xml:space="preserve">Este recurso de revisión fue resuelto por artículo 6.5 de la sesión ordinaria 44-2006, y por artículo 6.7 de la misma sesión se dicto el acto final que se </w:t>
      </w:r>
      <w:r w:rsidR="00ED51B7" w:rsidRPr="006B1851">
        <w:rPr>
          <w:sz w:val="20"/>
          <w:szCs w:val="20"/>
        </w:rPr>
        <w:t>d</w:t>
      </w:r>
      <w:r w:rsidR="00ED51B7">
        <w:rPr>
          <w:sz w:val="20"/>
          <w:szCs w:val="20"/>
        </w:rPr>
        <w:t>i</w:t>
      </w:r>
      <w:r w:rsidR="00ED51B7" w:rsidRPr="006B1851">
        <w:rPr>
          <w:sz w:val="20"/>
          <w:szCs w:val="20"/>
        </w:rPr>
        <w:t>o</w:t>
      </w:r>
      <w:r w:rsidRPr="006B1851">
        <w:rPr>
          <w:sz w:val="20"/>
          <w:szCs w:val="20"/>
        </w:rPr>
        <w:t xml:space="preserve"> por notificado de forma automática el 15 de octubre del 2006, por parte de la Secretaria Ejecutiva. No obstante, siendo que en dicha acta no es claro el lugar al cual, se tato de notificar, y siendo que el día 03 de agosto del 2009, el señor </w:t>
      </w:r>
      <w:r w:rsidR="003018AC">
        <w:rPr>
          <w:sz w:val="20"/>
          <w:szCs w:val="20"/>
        </w:rPr>
        <w:t>PF</w:t>
      </w:r>
      <w:r w:rsidRPr="006B1851">
        <w:rPr>
          <w:sz w:val="20"/>
          <w:szCs w:val="20"/>
        </w:rPr>
        <w:t xml:space="preserve"> se presentó ante este Consejo a solicitar copia del acto final, tornado por acuerdo 6.7 de la sesión ordinaria 44</w:t>
      </w:r>
      <w:r>
        <w:rPr>
          <w:sz w:val="20"/>
          <w:szCs w:val="20"/>
        </w:rPr>
        <w:t>-</w:t>
      </w:r>
      <w:r w:rsidRPr="006B1851">
        <w:rPr>
          <w:sz w:val="20"/>
          <w:szCs w:val="20"/>
        </w:rPr>
        <w:t>2006, esta Dirección tomó como fecha de notificación esta última, en aras de garantizar el debido proceso y entrar a conocer el presente recurso.</w:t>
      </w:r>
    </w:p>
    <w:p w14:paraId="3BC19E90" w14:textId="77777777" w:rsidR="00BE42B6" w:rsidRPr="006B1851" w:rsidRDefault="00BE42B6" w:rsidP="00BE42B6">
      <w:pPr>
        <w:kinsoku w:val="0"/>
        <w:overflowPunct w:val="0"/>
        <w:ind w:left="851" w:right="851"/>
        <w:jc w:val="both"/>
        <w:textAlignment w:val="baseline"/>
        <w:rPr>
          <w:sz w:val="20"/>
          <w:szCs w:val="20"/>
        </w:rPr>
      </w:pPr>
    </w:p>
    <w:p w14:paraId="0DECCCBD" w14:textId="77777777" w:rsidR="00BE42B6" w:rsidRPr="006B1851" w:rsidRDefault="00BE42B6" w:rsidP="00BE42B6">
      <w:pPr>
        <w:kinsoku w:val="0"/>
        <w:overflowPunct w:val="0"/>
        <w:ind w:left="851" w:right="851"/>
        <w:jc w:val="both"/>
        <w:textAlignment w:val="baseline"/>
        <w:rPr>
          <w:sz w:val="20"/>
          <w:szCs w:val="20"/>
        </w:rPr>
      </w:pPr>
      <w:r w:rsidRPr="006B1851">
        <w:rPr>
          <w:sz w:val="20"/>
          <w:szCs w:val="20"/>
        </w:rPr>
        <w:t>Respecto a lo expuesto, entonces es necesario considerar que el acto administrativo es válido cuando todos los elementos que lo integran se ajustan a derecho; es decir, cuando guarda congruencia con el ordenamiento jurídico.</w:t>
      </w:r>
    </w:p>
    <w:p w14:paraId="50771AA4" w14:textId="77777777" w:rsidR="00BE42B6" w:rsidRPr="006B1851" w:rsidRDefault="00BE42B6" w:rsidP="00BE42B6">
      <w:pPr>
        <w:kinsoku w:val="0"/>
        <w:overflowPunct w:val="0"/>
        <w:ind w:left="851" w:right="851"/>
        <w:jc w:val="both"/>
        <w:textAlignment w:val="baseline"/>
        <w:rPr>
          <w:sz w:val="20"/>
          <w:szCs w:val="20"/>
        </w:rPr>
      </w:pPr>
    </w:p>
    <w:p w14:paraId="0445F753" w14:textId="77777777" w:rsidR="00BE42B6" w:rsidRPr="006B1851" w:rsidRDefault="00BE42B6" w:rsidP="00BE42B6">
      <w:pPr>
        <w:kinsoku w:val="0"/>
        <w:overflowPunct w:val="0"/>
        <w:ind w:left="851" w:right="851"/>
        <w:jc w:val="both"/>
        <w:textAlignment w:val="baseline"/>
        <w:rPr>
          <w:sz w:val="20"/>
          <w:szCs w:val="20"/>
        </w:rPr>
      </w:pPr>
      <w:r w:rsidRPr="006B1851">
        <w:rPr>
          <w:smallCaps/>
          <w:sz w:val="20"/>
          <w:szCs w:val="20"/>
        </w:rPr>
        <w:t>L</w:t>
      </w:r>
      <w:r w:rsidRPr="006B1851">
        <w:rPr>
          <w:sz w:val="20"/>
          <w:szCs w:val="20"/>
        </w:rPr>
        <w:t>a Ley General de la Administración Pública en el artículo 128 señala, respecto a la validez del acto, lo siguiente:</w:t>
      </w:r>
    </w:p>
    <w:p w14:paraId="0B2DD44B" w14:textId="77777777" w:rsidR="00BE42B6" w:rsidRPr="006B1851" w:rsidRDefault="00BE42B6" w:rsidP="00BE42B6">
      <w:pPr>
        <w:kinsoku w:val="0"/>
        <w:overflowPunct w:val="0"/>
        <w:ind w:left="851" w:right="851"/>
        <w:jc w:val="both"/>
        <w:textAlignment w:val="baseline"/>
        <w:rPr>
          <w:sz w:val="20"/>
          <w:szCs w:val="20"/>
        </w:rPr>
      </w:pPr>
    </w:p>
    <w:p w14:paraId="7835EA01" w14:textId="77777777" w:rsidR="00BE42B6" w:rsidRPr="006B1851" w:rsidRDefault="00BE42B6" w:rsidP="00BE42B6">
      <w:pPr>
        <w:kinsoku w:val="0"/>
        <w:overflowPunct w:val="0"/>
        <w:ind w:left="1077" w:right="1077"/>
        <w:jc w:val="both"/>
        <w:textAlignment w:val="baseline"/>
        <w:rPr>
          <w:smallCaps/>
          <w:sz w:val="20"/>
          <w:szCs w:val="20"/>
        </w:rPr>
      </w:pPr>
      <w:r w:rsidRPr="006B1851">
        <w:rPr>
          <w:sz w:val="20"/>
          <w:szCs w:val="20"/>
        </w:rPr>
        <w:t>“</w:t>
      </w:r>
      <w:r w:rsidRPr="006B1851">
        <w:rPr>
          <w:i/>
          <w:iCs/>
          <w:sz w:val="20"/>
          <w:szCs w:val="20"/>
        </w:rPr>
        <w:t>Será válido el acto administrativo que se conforme sustancialmente con el ordenamiento jurídico, incluso en cuanto al móvil del funcionario que lo dicta."</w:t>
      </w:r>
    </w:p>
    <w:p w14:paraId="475F215F" w14:textId="77777777" w:rsidR="00BE42B6" w:rsidRPr="006B1851" w:rsidRDefault="00BE42B6" w:rsidP="00BE42B6">
      <w:pPr>
        <w:kinsoku w:val="0"/>
        <w:overflowPunct w:val="0"/>
        <w:ind w:left="851" w:right="851"/>
        <w:jc w:val="both"/>
        <w:textAlignment w:val="baseline"/>
        <w:rPr>
          <w:sz w:val="20"/>
          <w:szCs w:val="20"/>
        </w:rPr>
      </w:pPr>
    </w:p>
    <w:p w14:paraId="279020D7" w14:textId="77777777" w:rsidR="00BE42B6" w:rsidRPr="006B1851" w:rsidRDefault="00BE42B6" w:rsidP="00BE42B6">
      <w:pPr>
        <w:kinsoku w:val="0"/>
        <w:overflowPunct w:val="0"/>
        <w:ind w:left="851" w:right="851"/>
        <w:jc w:val="both"/>
        <w:textAlignment w:val="baseline"/>
        <w:rPr>
          <w:sz w:val="20"/>
          <w:szCs w:val="20"/>
        </w:rPr>
      </w:pPr>
    </w:p>
    <w:p w14:paraId="5F489E16" w14:textId="77777777" w:rsidR="00BE42B6" w:rsidRPr="006B1851" w:rsidRDefault="00BE42B6" w:rsidP="00BE42B6">
      <w:pPr>
        <w:kinsoku w:val="0"/>
        <w:overflowPunct w:val="0"/>
        <w:ind w:left="851" w:right="851"/>
        <w:jc w:val="both"/>
        <w:textAlignment w:val="baseline"/>
        <w:rPr>
          <w:sz w:val="20"/>
          <w:szCs w:val="20"/>
        </w:rPr>
      </w:pPr>
      <w:r w:rsidRPr="006B1851">
        <w:rPr>
          <w:sz w:val="20"/>
          <w:szCs w:val="20"/>
        </w:rPr>
        <w:t>Por su parte, el acto es eficaz cuando además de ser conforme a derecho, se encuentra en condiciones de producir efectos jurídicos.</w:t>
      </w:r>
    </w:p>
    <w:p w14:paraId="7FE5A4DB" w14:textId="77777777" w:rsidR="00BE42B6" w:rsidRPr="006B1851" w:rsidRDefault="00BE42B6" w:rsidP="00BE42B6">
      <w:pPr>
        <w:kinsoku w:val="0"/>
        <w:overflowPunct w:val="0"/>
        <w:ind w:left="851" w:right="851"/>
        <w:jc w:val="both"/>
        <w:textAlignment w:val="baseline"/>
        <w:rPr>
          <w:sz w:val="20"/>
          <w:szCs w:val="20"/>
        </w:rPr>
      </w:pPr>
      <w:r w:rsidRPr="006B1851">
        <w:rPr>
          <w:sz w:val="20"/>
          <w:szCs w:val="20"/>
        </w:rPr>
        <w:t>Al respecto, la Ley General de la Administración Pública indica en el artículo 140 lo siguiente:</w:t>
      </w:r>
    </w:p>
    <w:p w14:paraId="27F250DC" w14:textId="77777777" w:rsidR="00BE42B6" w:rsidRPr="006B1851" w:rsidRDefault="00BE42B6" w:rsidP="00BE42B6">
      <w:pPr>
        <w:tabs>
          <w:tab w:val="left" w:pos="2520"/>
        </w:tabs>
        <w:kinsoku w:val="0"/>
        <w:overflowPunct w:val="0"/>
        <w:ind w:left="851" w:right="851"/>
        <w:jc w:val="both"/>
        <w:textAlignment w:val="baseline"/>
        <w:rPr>
          <w:i/>
          <w:iCs/>
          <w:spacing w:val="-1"/>
          <w:sz w:val="20"/>
          <w:szCs w:val="20"/>
        </w:rPr>
      </w:pPr>
    </w:p>
    <w:p w14:paraId="1614BF99" w14:textId="77777777" w:rsidR="00BE42B6" w:rsidRPr="006B1851" w:rsidRDefault="00BE42B6" w:rsidP="00BE42B6">
      <w:pPr>
        <w:tabs>
          <w:tab w:val="left" w:pos="2520"/>
        </w:tabs>
        <w:kinsoku w:val="0"/>
        <w:overflowPunct w:val="0"/>
        <w:ind w:left="1077" w:right="1077"/>
        <w:jc w:val="both"/>
        <w:textAlignment w:val="baseline"/>
        <w:rPr>
          <w:i/>
          <w:iCs/>
          <w:sz w:val="20"/>
          <w:szCs w:val="20"/>
        </w:rPr>
      </w:pPr>
      <w:r w:rsidRPr="006B1851">
        <w:rPr>
          <w:i/>
          <w:iCs/>
          <w:spacing w:val="-1"/>
          <w:sz w:val="20"/>
          <w:szCs w:val="20"/>
        </w:rPr>
        <w:t xml:space="preserve">"El acto administrativo producirá su efecto una vez comunicado </w:t>
      </w:r>
      <w:r w:rsidRPr="006B1851">
        <w:rPr>
          <w:i/>
          <w:iCs/>
          <w:sz w:val="20"/>
          <w:szCs w:val="20"/>
        </w:rPr>
        <w:t>al administrado, excepto si le concede únicamente derechos en cuyo caso lo producirá desde que se adopte."</w:t>
      </w:r>
    </w:p>
    <w:p w14:paraId="3507027C" w14:textId="77777777" w:rsidR="00BE42B6" w:rsidRPr="006B1851" w:rsidRDefault="00BE42B6" w:rsidP="00BE42B6">
      <w:pPr>
        <w:kinsoku w:val="0"/>
        <w:overflowPunct w:val="0"/>
        <w:ind w:left="851" w:right="851"/>
        <w:jc w:val="both"/>
        <w:textAlignment w:val="baseline"/>
        <w:rPr>
          <w:sz w:val="20"/>
          <w:szCs w:val="20"/>
        </w:rPr>
      </w:pPr>
    </w:p>
    <w:p w14:paraId="68F727D6" w14:textId="77777777" w:rsidR="00BE42B6" w:rsidRPr="006B1851" w:rsidRDefault="00BE42B6" w:rsidP="00BE42B6">
      <w:pPr>
        <w:kinsoku w:val="0"/>
        <w:overflowPunct w:val="0"/>
        <w:ind w:left="851" w:right="851"/>
        <w:jc w:val="both"/>
        <w:textAlignment w:val="baseline"/>
        <w:rPr>
          <w:sz w:val="20"/>
          <w:szCs w:val="20"/>
        </w:rPr>
      </w:pPr>
      <w:r w:rsidRPr="006B1851">
        <w:rPr>
          <w:sz w:val="20"/>
          <w:szCs w:val="20"/>
        </w:rPr>
        <w:t>La eficacia implica presunción de validez y obligación de cumplimiento inmediato. En ese sentido, cabe señalar que el acto produce efectos desde el momento en que reúne los elementos que lo deben conformar, y se comunica al interesado. Lo anterior salvo que existan condiciones o plazos que supediten su eficacia.</w:t>
      </w:r>
    </w:p>
    <w:p w14:paraId="6CC01FF2" w14:textId="77777777" w:rsidR="00BE42B6" w:rsidRPr="006B1851" w:rsidRDefault="00BE42B6" w:rsidP="00BE42B6">
      <w:pPr>
        <w:kinsoku w:val="0"/>
        <w:overflowPunct w:val="0"/>
        <w:ind w:left="851" w:right="851"/>
        <w:jc w:val="both"/>
        <w:textAlignment w:val="baseline"/>
        <w:rPr>
          <w:spacing w:val="2"/>
          <w:sz w:val="20"/>
          <w:szCs w:val="20"/>
        </w:rPr>
      </w:pPr>
    </w:p>
    <w:p w14:paraId="219673A3" w14:textId="77777777" w:rsidR="00BE42B6" w:rsidRPr="006B1851" w:rsidRDefault="00BE42B6" w:rsidP="00BE42B6">
      <w:pPr>
        <w:kinsoku w:val="0"/>
        <w:overflowPunct w:val="0"/>
        <w:ind w:left="851" w:right="851"/>
        <w:jc w:val="both"/>
        <w:textAlignment w:val="baseline"/>
        <w:rPr>
          <w:spacing w:val="2"/>
          <w:sz w:val="20"/>
          <w:szCs w:val="20"/>
        </w:rPr>
      </w:pPr>
      <w:r w:rsidRPr="006B1851">
        <w:rPr>
          <w:spacing w:val="2"/>
          <w:sz w:val="20"/>
          <w:szCs w:val="20"/>
        </w:rPr>
        <w:t>Sobre esto último, el artículo 145 de la Ley General de la Administración Pública dispone:</w:t>
      </w:r>
    </w:p>
    <w:p w14:paraId="23DEFD46" w14:textId="77777777" w:rsidR="00BE42B6" w:rsidRPr="006B1851" w:rsidRDefault="00BE42B6" w:rsidP="00BE42B6">
      <w:pPr>
        <w:kinsoku w:val="0"/>
        <w:overflowPunct w:val="0"/>
        <w:ind w:left="851" w:right="851"/>
        <w:jc w:val="both"/>
        <w:textAlignment w:val="baseline"/>
        <w:rPr>
          <w:i/>
          <w:iCs/>
          <w:sz w:val="20"/>
          <w:szCs w:val="20"/>
        </w:rPr>
      </w:pPr>
    </w:p>
    <w:p w14:paraId="3CA71DBA" w14:textId="77777777" w:rsidR="00BE42B6" w:rsidRPr="006B1851" w:rsidRDefault="00BE42B6" w:rsidP="00BE42B6">
      <w:pPr>
        <w:kinsoku w:val="0"/>
        <w:overflowPunct w:val="0"/>
        <w:ind w:left="1077" w:right="1077"/>
        <w:jc w:val="both"/>
        <w:textAlignment w:val="baseline"/>
        <w:rPr>
          <w:i/>
          <w:iCs/>
          <w:sz w:val="20"/>
          <w:szCs w:val="20"/>
        </w:rPr>
      </w:pPr>
      <w:r w:rsidRPr="006B1851">
        <w:rPr>
          <w:i/>
          <w:iCs/>
          <w:sz w:val="20"/>
          <w:szCs w:val="20"/>
        </w:rPr>
        <w:t>“1. Los efectos del acto administrativo podrán estar sujetos a requisitos de eficacia, fijados por el mismo actor o por el ordenamiento:</w:t>
      </w:r>
    </w:p>
    <w:p w14:paraId="722C445B" w14:textId="77777777" w:rsidR="00BE42B6" w:rsidRPr="006B1851" w:rsidRDefault="00BE42B6" w:rsidP="00BE42B6">
      <w:pPr>
        <w:widowControl w:val="0"/>
        <w:numPr>
          <w:ilvl w:val="0"/>
          <w:numId w:val="45"/>
        </w:numPr>
        <w:tabs>
          <w:tab w:val="clear" w:pos="1512"/>
          <w:tab w:val="num" w:pos="1418"/>
        </w:tabs>
        <w:kinsoku w:val="0"/>
        <w:overflowPunct w:val="0"/>
        <w:ind w:left="1077" w:right="1077"/>
        <w:jc w:val="both"/>
        <w:textAlignment w:val="baseline"/>
        <w:rPr>
          <w:i/>
          <w:iCs/>
          <w:sz w:val="20"/>
          <w:szCs w:val="20"/>
        </w:rPr>
      </w:pPr>
      <w:r w:rsidRPr="006B1851">
        <w:rPr>
          <w:i/>
          <w:iCs/>
          <w:spacing w:val="-6"/>
          <w:sz w:val="20"/>
          <w:szCs w:val="20"/>
        </w:rPr>
        <w:t>Los requisitos de eficacia producirán efecto retroactivo a la fecha del acto administrativo, salvo disposición expresa en contrario del ordenamiento.</w:t>
      </w:r>
    </w:p>
    <w:p w14:paraId="27474475" w14:textId="77777777" w:rsidR="00BE42B6" w:rsidRPr="006B1851" w:rsidRDefault="00BE42B6" w:rsidP="00BE42B6">
      <w:pPr>
        <w:widowControl w:val="0"/>
        <w:numPr>
          <w:ilvl w:val="0"/>
          <w:numId w:val="46"/>
        </w:numPr>
        <w:tabs>
          <w:tab w:val="clear" w:pos="2448"/>
          <w:tab w:val="num" w:pos="1418"/>
        </w:tabs>
        <w:kinsoku w:val="0"/>
        <w:overflowPunct w:val="0"/>
        <w:ind w:left="1077" w:right="1077" w:firstLine="0"/>
        <w:jc w:val="both"/>
        <w:textAlignment w:val="baseline"/>
        <w:rPr>
          <w:i/>
          <w:iCs/>
          <w:sz w:val="20"/>
          <w:szCs w:val="20"/>
        </w:rPr>
      </w:pPr>
      <w:r w:rsidRPr="006B1851">
        <w:rPr>
          <w:i/>
          <w:iCs/>
          <w:sz w:val="20"/>
          <w:szCs w:val="20"/>
        </w:rPr>
        <w:t>Cuando el acto requiera autorización de otro órgano, mientras esta no se haya dado, aquel no será eficaz, ni podía comunicarse, impugnarse ni ejecutarse."</w:t>
      </w:r>
    </w:p>
    <w:p w14:paraId="7419F778" w14:textId="77777777" w:rsidR="00BE42B6" w:rsidRPr="006B1851" w:rsidRDefault="00BE42B6" w:rsidP="00BE42B6">
      <w:pPr>
        <w:kinsoku w:val="0"/>
        <w:overflowPunct w:val="0"/>
        <w:ind w:left="851" w:right="851"/>
        <w:jc w:val="both"/>
        <w:textAlignment w:val="baseline"/>
        <w:rPr>
          <w:i/>
          <w:iCs/>
          <w:sz w:val="20"/>
          <w:szCs w:val="20"/>
        </w:rPr>
      </w:pPr>
    </w:p>
    <w:p w14:paraId="2337B4ED" w14:textId="77777777" w:rsidR="00BE42B6" w:rsidRPr="006B1851" w:rsidRDefault="00BE42B6" w:rsidP="00BE42B6">
      <w:pPr>
        <w:kinsoku w:val="0"/>
        <w:overflowPunct w:val="0"/>
        <w:ind w:left="851" w:right="851"/>
        <w:jc w:val="both"/>
        <w:textAlignment w:val="baseline"/>
        <w:rPr>
          <w:sz w:val="20"/>
          <w:szCs w:val="20"/>
        </w:rPr>
      </w:pPr>
      <w:r w:rsidRPr="006B1851">
        <w:rPr>
          <w:sz w:val="20"/>
          <w:szCs w:val="20"/>
        </w:rPr>
        <w:t>En este caso, es necesario entonces indicar que el acto es válido, y que la eficacia la adquirió en el momento en el que, el ahora recurrente se entero del acto final, tornado por la Junta Directiva, mediante artículo 6.7 de la sesión ordinaria 44-2006, el día 03 de agosto del 2009 fecha en que fue notificado personalmente, y presento el recurso que actualmente se conoce el día 07 de agosto del 2009, dentro del plazo de los cinco días que establece el artículo 11 de la Ley 7969.</w:t>
      </w:r>
    </w:p>
    <w:p w14:paraId="2B24A52A" w14:textId="77777777" w:rsidR="00BE42B6" w:rsidRPr="006B1851" w:rsidRDefault="00BE42B6" w:rsidP="00BE42B6">
      <w:pPr>
        <w:kinsoku w:val="0"/>
        <w:overflowPunct w:val="0"/>
        <w:ind w:left="851" w:right="851"/>
        <w:jc w:val="both"/>
        <w:textAlignment w:val="baseline"/>
        <w:rPr>
          <w:sz w:val="20"/>
          <w:szCs w:val="20"/>
        </w:rPr>
      </w:pPr>
    </w:p>
    <w:p w14:paraId="37E11785" w14:textId="47FDD44A" w:rsidR="00BE42B6" w:rsidRPr="006B1851" w:rsidRDefault="00BE42B6" w:rsidP="00BE42B6">
      <w:pPr>
        <w:kinsoku w:val="0"/>
        <w:overflowPunct w:val="0"/>
        <w:ind w:left="851" w:right="851"/>
        <w:jc w:val="both"/>
        <w:textAlignment w:val="baseline"/>
        <w:rPr>
          <w:sz w:val="20"/>
          <w:szCs w:val="20"/>
        </w:rPr>
      </w:pPr>
      <w:r w:rsidRPr="006B1851">
        <w:rPr>
          <w:sz w:val="20"/>
          <w:szCs w:val="20"/>
        </w:rPr>
        <w:t xml:space="preserve">Resulta importante señalar que el acto de inicio, como se expuso, se notificó, al recurrente en el lugar señalado en el contrato de concesión como medio para recibir notificaciones, en la clausula XIV. Así el señor </w:t>
      </w:r>
      <w:r w:rsidR="003018AC">
        <w:rPr>
          <w:sz w:val="20"/>
          <w:szCs w:val="20"/>
        </w:rPr>
        <w:t>PF</w:t>
      </w:r>
      <w:r w:rsidRPr="006B1851">
        <w:rPr>
          <w:sz w:val="20"/>
          <w:szCs w:val="20"/>
        </w:rPr>
        <w:t xml:space="preserve"> dejó como medio para recibir notificación la siguiente dirección: </w:t>
      </w:r>
      <w:proofErr w:type="gramStart"/>
      <w:r w:rsidRPr="006B1851">
        <w:rPr>
          <w:i/>
          <w:iCs/>
          <w:sz w:val="20"/>
          <w:szCs w:val="20"/>
        </w:rPr>
        <w:t>"</w:t>
      </w:r>
      <w:r w:rsidR="003018AC">
        <w:rPr>
          <w:i/>
          <w:iCs/>
          <w:sz w:val="20"/>
          <w:szCs w:val="20"/>
        </w:rPr>
        <w:t>….</w:t>
      </w:r>
      <w:proofErr w:type="gramEnd"/>
      <w:r w:rsidR="003018AC">
        <w:rPr>
          <w:i/>
          <w:iCs/>
          <w:sz w:val="20"/>
          <w:szCs w:val="20"/>
        </w:rPr>
        <w:t>.</w:t>
      </w:r>
      <w:r w:rsidRPr="006B1851">
        <w:rPr>
          <w:i/>
          <w:iCs/>
          <w:sz w:val="20"/>
          <w:szCs w:val="20"/>
        </w:rPr>
        <w:t xml:space="preserve">, </w:t>
      </w:r>
      <w:r w:rsidR="003018AC">
        <w:rPr>
          <w:i/>
          <w:iCs/>
          <w:sz w:val="20"/>
          <w:szCs w:val="20"/>
        </w:rPr>
        <w:t>…</w:t>
      </w:r>
      <w:r w:rsidRPr="006B1851">
        <w:rPr>
          <w:i/>
          <w:iCs/>
          <w:sz w:val="20"/>
          <w:szCs w:val="20"/>
        </w:rPr>
        <w:t xml:space="preserve">, casa </w:t>
      </w:r>
      <w:r w:rsidR="003018AC">
        <w:rPr>
          <w:i/>
          <w:iCs/>
          <w:sz w:val="20"/>
          <w:szCs w:val="20"/>
        </w:rPr>
        <w:t>…</w:t>
      </w:r>
      <w:r w:rsidRPr="006B1851">
        <w:rPr>
          <w:i/>
          <w:iCs/>
          <w:sz w:val="20"/>
          <w:szCs w:val="20"/>
        </w:rPr>
        <w:t xml:space="preserve">, apartado </w:t>
      </w:r>
      <w:r w:rsidR="003018AC">
        <w:rPr>
          <w:i/>
          <w:iCs/>
          <w:sz w:val="20"/>
          <w:szCs w:val="20"/>
        </w:rPr>
        <w:t>…</w:t>
      </w:r>
      <w:r w:rsidRPr="006B1851">
        <w:rPr>
          <w:i/>
          <w:iCs/>
          <w:sz w:val="20"/>
          <w:szCs w:val="20"/>
        </w:rPr>
        <w:t>-</w:t>
      </w:r>
      <w:r w:rsidR="003018AC">
        <w:rPr>
          <w:i/>
          <w:iCs/>
          <w:sz w:val="20"/>
          <w:szCs w:val="20"/>
        </w:rPr>
        <w:t>…</w:t>
      </w:r>
      <w:r w:rsidRPr="006B1851">
        <w:rPr>
          <w:i/>
          <w:iCs/>
          <w:sz w:val="20"/>
          <w:szCs w:val="20"/>
        </w:rPr>
        <w:t xml:space="preserve"> o al teléfono </w:t>
      </w:r>
      <w:r w:rsidR="003018AC">
        <w:rPr>
          <w:i/>
          <w:iCs/>
          <w:sz w:val="20"/>
          <w:szCs w:val="20"/>
        </w:rPr>
        <w:t>….</w:t>
      </w:r>
      <w:r w:rsidRPr="006B1851">
        <w:rPr>
          <w:i/>
          <w:iCs/>
          <w:sz w:val="20"/>
          <w:szCs w:val="20"/>
        </w:rPr>
        <w:t xml:space="preserve">". </w:t>
      </w:r>
      <w:r w:rsidRPr="006B1851">
        <w:rPr>
          <w:sz w:val="20"/>
          <w:szCs w:val="20"/>
        </w:rPr>
        <w:t>La notificación se realiz</w:t>
      </w:r>
      <w:r w:rsidR="00ED51B7">
        <w:rPr>
          <w:sz w:val="20"/>
          <w:szCs w:val="20"/>
        </w:rPr>
        <w:t>ó</w:t>
      </w:r>
      <w:r w:rsidRPr="006B1851">
        <w:rPr>
          <w:sz w:val="20"/>
          <w:szCs w:val="20"/>
        </w:rPr>
        <w:t xml:space="preserve"> al número de teléfono señalado</w:t>
      </w:r>
      <w:r w:rsidRPr="006B1851">
        <w:rPr>
          <w:sz w:val="20"/>
          <w:szCs w:val="20"/>
          <w:vertAlign w:val="subscript"/>
        </w:rPr>
        <w:t>.</w:t>
      </w:r>
      <w:r w:rsidRPr="006B1851">
        <w:rPr>
          <w:sz w:val="20"/>
          <w:szCs w:val="20"/>
        </w:rPr>
        <w:t>, que era también fax, y la notificación quedó constando en el expediente del procedimiento.</w:t>
      </w:r>
    </w:p>
    <w:p w14:paraId="51502C4C" w14:textId="77777777" w:rsidR="00BE42B6" w:rsidRPr="006B1851" w:rsidRDefault="00BE42B6" w:rsidP="00BE42B6">
      <w:pPr>
        <w:kinsoku w:val="0"/>
        <w:overflowPunct w:val="0"/>
        <w:ind w:left="851" w:right="851"/>
        <w:jc w:val="both"/>
        <w:textAlignment w:val="baseline"/>
        <w:rPr>
          <w:sz w:val="20"/>
          <w:szCs w:val="20"/>
        </w:rPr>
      </w:pPr>
    </w:p>
    <w:p w14:paraId="0BC0376E" w14:textId="77777777" w:rsidR="00BE42B6" w:rsidRPr="006B1851" w:rsidRDefault="00BE42B6" w:rsidP="00BE42B6">
      <w:pPr>
        <w:kinsoku w:val="0"/>
        <w:overflowPunct w:val="0"/>
        <w:ind w:left="851" w:right="851"/>
        <w:jc w:val="both"/>
        <w:textAlignment w:val="baseline"/>
        <w:rPr>
          <w:sz w:val="20"/>
          <w:szCs w:val="20"/>
        </w:rPr>
      </w:pPr>
      <w:r w:rsidRPr="006B1851">
        <w:rPr>
          <w:sz w:val="20"/>
          <w:szCs w:val="20"/>
        </w:rPr>
        <w:t xml:space="preserve">No obstante que la notificación se encuentra bien realizada, es importante recordar que la responsabilidad de aportar a la Administración eventualmente un nuevo lugar para recibir notificaciones era del propio concesionario, esto en razón de lo que se indica en </w:t>
      </w:r>
      <w:r>
        <w:rPr>
          <w:sz w:val="20"/>
          <w:szCs w:val="20"/>
        </w:rPr>
        <w:t>la</w:t>
      </w:r>
      <w:r w:rsidRPr="006B1851">
        <w:rPr>
          <w:sz w:val="20"/>
          <w:szCs w:val="20"/>
        </w:rPr>
        <w:t xml:space="preserve"> parte final de la clausula señalada en la cual se dispone:</w:t>
      </w:r>
    </w:p>
    <w:p w14:paraId="681B25F0" w14:textId="77777777" w:rsidR="00BE42B6" w:rsidRPr="006B1851" w:rsidRDefault="00BE42B6" w:rsidP="00BE42B6">
      <w:pPr>
        <w:kinsoku w:val="0"/>
        <w:overflowPunct w:val="0"/>
        <w:ind w:left="851" w:right="851"/>
        <w:jc w:val="both"/>
        <w:textAlignment w:val="baseline"/>
        <w:rPr>
          <w:i/>
          <w:iCs/>
          <w:sz w:val="20"/>
          <w:szCs w:val="20"/>
        </w:rPr>
      </w:pPr>
    </w:p>
    <w:p w14:paraId="748B641E" w14:textId="77777777" w:rsidR="00BE42B6" w:rsidRPr="006B1851" w:rsidRDefault="00BE42B6" w:rsidP="00BE42B6">
      <w:pPr>
        <w:kinsoku w:val="0"/>
        <w:overflowPunct w:val="0"/>
        <w:ind w:left="851" w:right="851"/>
        <w:jc w:val="both"/>
        <w:textAlignment w:val="baseline"/>
        <w:rPr>
          <w:i/>
          <w:iCs/>
          <w:sz w:val="20"/>
          <w:szCs w:val="20"/>
        </w:rPr>
      </w:pPr>
      <w:r w:rsidRPr="006B1851">
        <w:rPr>
          <w:i/>
          <w:iCs/>
          <w:sz w:val="20"/>
          <w:szCs w:val="20"/>
        </w:rPr>
        <w:t xml:space="preserve">"Además, </w:t>
      </w:r>
      <w:r w:rsidRPr="006B1851">
        <w:rPr>
          <w:b/>
          <w:bCs/>
          <w:i/>
          <w:iCs/>
          <w:sz w:val="20"/>
          <w:szCs w:val="20"/>
        </w:rPr>
        <w:t xml:space="preserve">EL CONCESIONARIO (A) </w:t>
      </w:r>
      <w:r w:rsidRPr="006B1851">
        <w:rPr>
          <w:i/>
          <w:iCs/>
          <w:sz w:val="20"/>
          <w:szCs w:val="20"/>
        </w:rPr>
        <w:t>se obliga bajo su propia responsabilidad a comunicar a la Secretaria Ejecutiva del Consejo de Transporte Público, cualquier cambio de lugar o medio para recibir notificaciones, lo anterior a efecto de ser adjuntados al presente contrato de concesión."</w:t>
      </w:r>
    </w:p>
    <w:p w14:paraId="228CBD60" w14:textId="77777777" w:rsidR="00BE42B6" w:rsidRPr="006B1851" w:rsidRDefault="00BE42B6" w:rsidP="00BE42B6">
      <w:pPr>
        <w:kinsoku w:val="0"/>
        <w:overflowPunct w:val="0"/>
        <w:ind w:left="851" w:right="851"/>
        <w:jc w:val="both"/>
        <w:textAlignment w:val="baseline"/>
        <w:rPr>
          <w:spacing w:val="3"/>
          <w:sz w:val="20"/>
          <w:szCs w:val="20"/>
        </w:rPr>
      </w:pPr>
    </w:p>
    <w:p w14:paraId="0C49C3B3" w14:textId="5215EBFC" w:rsidR="00BE42B6" w:rsidRPr="006B1851" w:rsidRDefault="00BE42B6" w:rsidP="00BE42B6">
      <w:pPr>
        <w:kinsoku w:val="0"/>
        <w:overflowPunct w:val="0"/>
        <w:ind w:left="851" w:right="851"/>
        <w:jc w:val="both"/>
        <w:textAlignment w:val="baseline"/>
        <w:rPr>
          <w:spacing w:val="3"/>
          <w:sz w:val="20"/>
          <w:szCs w:val="20"/>
        </w:rPr>
      </w:pPr>
      <w:r w:rsidRPr="006B1851">
        <w:rPr>
          <w:spacing w:val="3"/>
          <w:sz w:val="20"/>
          <w:szCs w:val="20"/>
        </w:rPr>
        <w:t xml:space="preserve">Siendo que el concesionario al firmar el contrato de concesión se obliga a cumplir todos los compromisos que contenga el mismo, no podría culpar a la Administración por la carencia de un lugar claro para recibir notificaciones, de conformidad con el artículo V inciso q) del mismo. Por su parte, el artículo 38 de la Ley 7969 establece que el en el contrato de concesión se establecerán los derechos y obligaciones de las partes contratantes, por lo que los concesionarios quedan obligados a lo establecido en este, de forma tal que la Administración actuó de acuerdo a lo </w:t>
      </w:r>
      <w:r w:rsidRPr="006B1851">
        <w:rPr>
          <w:sz w:val="20"/>
          <w:szCs w:val="20"/>
        </w:rPr>
        <w:t xml:space="preserve">establecido en el ordenamiento jurídico, procediendo a notificar el traslado de cargos al lugar que el señor </w:t>
      </w:r>
      <w:r w:rsidR="003018AC">
        <w:rPr>
          <w:sz w:val="20"/>
          <w:szCs w:val="20"/>
        </w:rPr>
        <w:t>PF</w:t>
      </w:r>
      <w:r w:rsidRPr="006B1851">
        <w:rPr>
          <w:sz w:val="20"/>
          <w:szCs w:val="20"/>
        </w:rPr>
        <w:t xml:space="preserve"> voluntariamente señale dentro del contrato firmado, por lo que si ya los medios señalados no estaban actualizados, era su obligación comunicarlo a este Consejo, indicando en los que si podía recibir cualquier comunicación.</w:t>
      </w:r>
    </w:p>
    <w:p w14:paraId="04E569DF" w14:textId="77777777" w:rsidR="00BE42B6" w:rsidRPr="006B1851" w:rsidRDefault="00BE42B6" w:rsidP="00BE42B6">
      <w:pPr>
        <w:kinsoku w:val="0"/>
        <w:overflowPunct w:val="0"/>
        <w:ind w:left="851" w:right="851"/>
        <w:jc w:val="both"/>
        <w:textAlignment w:val="baseline"/>
        <w:rPr>
          <w:sz w:val="20"/>
          <w:szCs w:val="20"/>
        </w:rPr>
      </w:pPr>
    </w:p>
    <w:p w14:paraId="701B3A32" w14:textId="77777777" w:rsidR="00BE42B6" w:rsidRPr="006B1851" w:rsidRDefault="00BE42B6" w:rsidP="00BE42B6">
      <w:pPr>
        <w:kinsoku w:val="0"/>
        <w:overflowPunct w:val="0"/>
        <w:ind w:left="851" w:right="851"/>
        <w:jc w:val="both"/>
        <w:textAlignment w:val="baseline"/>
        <w:rPr>
          <w:sz w:val="20"/>
          <w:szCs w:val="20"/>
        </w:rPr>
      </w:pPr>
      <w:r w:rsidRPr="006B1851">
        <w:rPr>
          <w:sz w:val="20"/>
          <w:szCs w:val="20"/>
        </w:rPr>
        <w:lastRenderedPageBreak/>
        <w:t>De acuerdo a lo expuesto no habría ninguna nulidad en las notificaciones realizadas por este Consejo de los actos desarrollados en el proceso ordinario administrativo.</w:t>
      </w:r>
    </w:p>
    <w:p w14:paraId="5F94741E" w14:textId="77777777" w:rsidR="00BE42B6" w:rsidRPr="006B1851" w:rsidRDefault="00BE42B6" w:rsidP="00BE42B6">
      <w:pPr>
        <w:kinsoku w:val="0"/>
        <w:overflowPunct w:val="0"/>
        <w:ind w:left="851" w:right="851"/>
        <w:jc w:val="both"/>
        <w:textAlignment w:val="baseline"/>
        <w:rPr>
          <w:sz w:val="20"/>
          <w:szCs w:val="20"/>
        </w:rPr>
      </w:pPr>
    </w:p>
    <w:p w14:paraId="5D3788B9" w14:textId="7C0A276A" w:rsidR="00BE42B6" w:rsidRPr="006B1851" w:rsidRDefault="00BE42B6" w:rsidP="00BE42B6">
      <w:pPr>
        <w:kinsoku w:val="0"/>
        <w:overflowPunct w:val="0"/>
        <w:ind w:left="851" w:right="851"/>
        <w:jc w:val="both"/>
        <w:textAlignment w:val="baseline"/>
        <w:rPr>
          <w:spacing w:val="-4"/>
          <w:sz w:val="20"/>
          <w:szCs w:val="20"/>
        </w:rPr>
      </w:pPr>
      <w:r w:rsidRPr="006B1851">
        <w:rPr>
          <w:sz w:val="20"/>
          <w:szCs w:val="20"/>
        </w:rPr>
        <w:t xml:space="preserve">En concordancia con lo anterior conviene también tener en cuenta las consideraciones que acerca de circunstancias similares ha emitido la propia Sala Constitucional cuando ha reconocido en su más reciente jurisprudencia que no existe violación al principio del debido proceso, cuando ha sido el propio administrado quien </w:t>
      </w:r>
      <w:r w:rsidRPr="006B1851">
        <w:rPr>
          <w:spacing w:val="-4"/>
          <w:sz w:val="20"/>
          <w:szCs w:val="20"/>
        </w:rPr>
        <w:t>señalo el lugar para recibir notificaciones</w:t>
      </w:r>
      <w:r w:rsidRPr="006B1851">
        <w:rPr>
          <w:spacing w:val="-4"/>
          <w:sz w:val="20"/>
          <w:szCs w:val="20"/>
          <w:vertAlign w:val="subscript"/>
        </w:rPr>
        <w:t>;</w:t>
      </w:r>
      <w:r w:rsidRPr="006B1851">
        <w:rPr>
          <w:spacing w:val="-4"/>
          <w:sz w:val="20"/>
          <w:szCs w:val="20"/>
        </w:rPr>
        <w:t xml:space="preserve"> y posteriormente no puede ser localizado. En este sentido la resolución N</w:t>
      </w:r>
      <w:r w:rsidR="00317B19">
        <w:rPr>
          <w:spacing w:val="-4"/>
          <w:sz w:val="20"/>
          <w:szCs w:val="20"/>
        </w:rPr>
        <w:t>o</w:t>
      </w:r>
      <w:r w:rsidRPr="006B1851">
        <w:rPr>
          <w:spacing w:val="-4"/>
          <w:sz w:val="20"/>
          <w:szCs w:val="20"/>
        </w:rPr>
        <w:t>. 2009009835 del 19 de junio del 2009 señalo:</w:t>
      </w:r>
    </w:p>
    <w:p w14:paraId="36851BA4" w14:textId="77777777" w:rsidR="00BE42B6" w:rsidRPr="006B1851" w:rsidRDefault="00BE42B6" w:rsidP="00BE42B6">
      <w:pPr>
        <w:kinsoku w:val="0"/>
        <w:overflowPunct w:val="0"/>
        <w:ind w:left="851" w:right="851"/>
        <w:jc w:val="both"/>
        <w:textAlignment w:val="baseline"/>
        <w:rPr>
          <w:spacing w:val="-4"/>
          <w:sz w:val="20"/>
          <w:szCs w:val="20"/>
        </w:rPr>
      </w:pPr>
    </w:p>
    <w:p w14:paraId="2B8234C7" w14:textId="77777777" w:rsidR="00BE42B6" w:rsidRPr="006B1851" w:rsidRDefault="00BE42B6" w:rsidP="00BE42B6">
      <w:pPr>
        <w:kinsoku w:val="0"/>
        <w:overflowPunct w:val="0"/>
        <w:ind w:left="1077" w:right="1077"/>
        <w:jc w:val="both"/>
        <w:textAlignment w:val="baseline"/>
        <w:rPr>
          <w:i/>
          <w:iCs/>
          <w:sz w:val="20"/>
          <w:szCs w:val="20"/>
        </w:rPr>
      </w:pPr>
      <w:r w:rsidRPr="006B1851">
        <w:rPr>
          <w:i/>
          <w:iCs/>
          <w:sz w:val="20"/>
          <w:szCs w:val="20"/>
        </w:rPr>
        <w:t xml:space="preserve">"... la Sala descarta que se haya vulnerado el principio constitucional del debido proceso en perjuicio del amparado, toda vez que durante las etapas iniciales del procedimiento administrativo, el Consejo de Transporte Público siempre intentó localizar al amparado en los medios señalados por el mismo en su oferta; no obstante, luego de varias intentos fallidos que no pueden serle atribuidos a la administración, debió procederse según lo dispuesto en </w:t>
      </w:r>
      <w:r w:rsidRPr="006B1851">
        <w:rPr>
          <w:sz w:val="20"/>
          <w:szCs w:val="20"/>
        </w:rPr>
        <w:t xml:space="preserve">/a </w:t>
      </w:r>
      <w:r w:rsidRPr="006B1851">
        <w:rPr>
          <w:i/>
          <w:iCs/>
          <w:sz w:val="20"/>
          <w:szCs w:val="20"/>
        </w:rPr>
        <w:t>Ley de Notificaciones vigente para ese momento, dando por notificado automáticamente al amparado. En otras palabras, en el caso bajo estudio no se trata de que el Consejo omitiera notificar al amparado las resoluciones correspondientes, sino que la ausencia de notificación se debió a circunstancias ajenas al Consejo recurrido, por lo que este tuvo que"" disponer que se aplicara la normativa relacionada a la notificación automática."</w:t>
      </w:r>
    </w:p>
    <w:p w14:paraId="3D2F73BC" w14:textId="77777777" w:rsidR="00BE42B6" w:rsidRPr="006B1851" w:rsidRDefault="00BE42B6" w:rsidP="00BE42B6">
      <w:pPr>
        <w:kinsoku w:val="0"/>
        <w:overflowPunct w:val="0"/>
        <w:ind w:left="851" w:right="851"/>
        <w:jc w:val="both"/>
        <w:textAlignment w:val="baseline"/>
        <w:rPr>
          <w:sz w:val="20"/>
          <w:szCs w:val="20"/>
        </w:rPr>
      </w:pPr>
    </w:p>
    <w:p w14:paraId="6077CB09" w14:textId="77777777" w:rsidR="00BE42B6" w:rsidRPr="006B1851" w:rsidRDefault="00BE42B6" w:rsidP="00BE42B6">
      <w:pPr>
        <w:kinsoku w:val="0"/>
        <w:overflowPunct w:val="0"/>
        <w:ind w:left="851" w:right="851"/>
        <w:jc w:val="both"/>
        <w:textAlignment w:val="baseline"/>
        <w:rPr>
          <w:sz w:val="20"/>
          <w:szCs w:val="20"/>
        </w:rPr>
      </w:pPr>
      <w:r w:rsidRPr="006B1851">
        <w:rPr>
          <w:sz w:val="20"/>
          <w:szCs w:val="20"/>
        </w:rPr>
        <w:t>Asimismo el Tribunal Contencioso Administrativo en sentencia No. 474-2010 del 12 de febrero del 2010, sobre este tema ha expuesto lo siguiente:</w:t>
      </w:r>
    </w:p>
    <w:p w14:paraId="6EB50D01" w14:textId="77777777" w:rsidR="00BE42B6" w:rsidRPr="006B1851" w:rsidRDefault="00BE42B6" w:rsidP="00BE42B6">
      <w:pPr>
        <w:kinsoku w:val="0"/>
        <w:overflowPunct w:val="0"/>
        <w:ind w:left="851" w:right="851"/>
        <w:jc w:val="both"/>
        <w:textAlignment w:val="baseline"/>
        <w:rPr>
          <w:i/>
          <w:iCs/>
          <w:spacing w:val="-3"/>
          <w:sz w:val="20"/>
          <w:szCs w:val="20"/>
        </w:rPr>
      </w:pPr>
    </w:p>
    <w:p w14:paraId="32C0DF6B" w14:textId="77777777" w:rsidR="00BE42B6" w:rsidRPr="006B1851" w:rsidRDefault="00BE42B6" w:rsidP="00BE42B6">
      <w:pPr>
        <w:kinsoku w:val="0"/>
        <w:overflowPunct w:val="0"/>
        <w:ind w:left="1077" w:right="1077"/>
        <w:jc w:val="both"/>
        <w:textAlignment w:val="baseline"/>
        <w:rPr>
          <w:i/>
          <w:iCs/>
          <w:spacing w:val="-3"/>
          <w:sz w:val="20"/>
          <w:szCs w:val="20"/>
        </w:rPr>
      </w:pPr>
      <w:r w:rsidRPr="006B1851">
        <w:rPr>
          <w:i/>
          <w:iCs/>
          <w:spacing w:val="-3"/>
          <w:sz w:val="20"/>
          <w:szCs w:val="20"/>
        </w:rPr>
        <w:t xml:space="preserve">"(...) En primer término estima este colegio que llevan razón tanto la representación del Estado como la del Consejo de Transporte Público, en cuanto a que en el contrato de concesión suscrito entre el aquí actor y la administración demandada se indica un medio y un lugar pare notificaciones, los cuales, en atención a las reglas aplicables en esta materia eras los únicos canales validos a disposición de los Órganos del Consejo de Transporte Público, para comunicarse con el señor Campos Cartín, aún más, si esta administración hubiese utilizado como medio para notificar la apertura del procedimiento administrativo la dirección de su case de habitación que se indicaba en el encabezado, dicha actuación hubiese implicado una desatención directa a lo acordado por ambas partes en la cláusula XIV del contrato de concesión (...) Aquí es menester indicar que también lleva razón la representación del Consejo de Transporte Público, en cuanto a que en la clausula recién citada, amén de indicarse con meridiana claridad un medio y un lugar para notificaciones; la parte actora asumía, en condición de carga procesal, </w:t>
      </w:r>
      <w:r w:rsidRPr="006B1851">
        <w:rPr>
          <w:spacing w:val="-3"/>
          <w:sz w:val="20"/>
          <w:szCs w:val="20"/>
        </w:rPr>
        <w:t xml:space="preserve">el </w:t>
      </w:r>
      <w:r w:rsidRPr="006B1851">
        <w:rPr>
          <w:i/>
          <w:iCs/>
          <w:spacing w:val="-3"/>
          <w:sz w:val="20"/>
          <w:szCs w:val="20"/>
        </w:rPr>
        <w:t>deber de mantener actualizada a la administración, respecto de un lugar o medio para comunicarle de las incidencias derivadas de la relación jurídico administrativa que vinculaba a las partes en este proceso</w:t>
      </w:r>
      <w:r>
        <w:rPr>
          <w:i/>
          <w:iCs/>
          <w:spacing w:val="-3"/>
          <w:sz w:val="20"/>
          <w:szCs w:val="20"/>
        </w:rPr>
        <w:t xml:space="preserve"> (…)”</w:t>
      </w:r>
    </w:p>
    <w:p w14:paraId="2C47CFAF" w14:textId="77777777" w:rsidR="00BE42B6" w:rsidRPr="006B1851" w:rsidRDefault="00BE42B6" w:rsidP="00BE42B6">
      <w:pPr>
        <w:kinsoku w:val="0"/>
        <w:overflowPunct w:val="0"/>
        <w:ind w:left="851" w:right="851"/>
        <w:jc w:val="both"/>
        <w:textAlignment w:val="baseline"/>
        <w:rPr>
          <w:sz w:val="20"/>
          <w:szCs w:val="20"/>
        </w:rPr>
      </w:pPr>
    </w:p>
    <w:p w14:paraId="59F72ECF" w14:textId="77777777" w:rsidR="00BE42B6" w:rsidRPr="006B1851" w:rsidRDefault="00BE42B6" w:rsidP="00BE42B6">
      <w:pPr>
        <w:kinsoku w:val="0"/>
        <w:overflowPunct w:val="0"/>
        <w:ind w:left="851" w:right="851"/>
        <w:jc w:val="both"/>
        <w:textAlignment w:val="baseline"/>
        <w:rPr>
          <w:sz w:val="20"/>
          <w:szCs w:val="20"/>
        </w:rPr>
      </w:pPr>
      <w:r w:rsidRPr="006B1851">
        <w:rPr>
          <w:sz w:val="20"/>
          <w:szCs w:val="20"/>
        </w:rPr>
        <w:t>De manera tal que se reitera, no lleva razón el recurrente en solicitar la nulidad del procedimiento, debido a que la notificación se realizó de manera oportuna y al medio indicado por el mismo concesionario en el contrato de concesión, y además se está conociendo el presente recurso.</w:t>
      </w:r>
    </w:p>
    <w:p w14:paraId="7ACBAAEA" w14:textId="77777777" w:rsidR="00BE42B6" w:rsidRPr="006B1851" w:rsidRDefault="00BE42B6" w:rsidP="00BE42B6">
      <w:pPr>
        <w:kinsoku w:val="0"/>
        <w:overflowPunct w:val="0"/>
        <w:ind w:left="851" w:right="851"/>
        <w:jc w:val="both"/>
        <w:textAlignment w:val="baseline"/>
        <w:rPr>
          <w:sz w:val="20"/>
          <w:szCs w:val="20"/>
        </w:rPr>
      </w:pPr>
    </w:p>
    <w:p w14:paraId="7268CC8A" w14:textId="75E03AE0" w:rsidR="00BE42B6" w:rsidRPr="00BE42B6" w:rsidRDefault="00BE42B6" w:rsidP="00BE42B6">
      <w:pPr>
        <w:kinsoku w:val="0"/>
        <w:overflowPunct w:val="0"/>
        <w:ind w:left="851" w:right="851"/>
        <w:jc w:val="both"/>
        <w:textAlignment w:val="baseline"/>
        <w:rPr>
          <w:sz w:val="20"/>
          <w:szCs w:val="20"/>
        </w:rPr>
      </w:pPr>
      <w:r w:rsidRPr="006B1851">
        <w:rPr>
          <w:b/>
          <w:bCs/>
          <w:spacing w:val="13"/>
          <w:sz w:val="20"/>
          <w:szCs w:val="20"/>
        </w:rPr>
        <w:t xml:space="preserve">TERCERO: </w:t>
      </w:r>
      <w:r w:rsidRPr="006B1851">
        <w:rPr>
          <w:spacing w:val="13"/>
          <w:sz w:val="20"/>
          <w:szCs w:val="20"/>
          <w:u w:val="single"/>
        </w:rPr>
        <w:t xml:space="preserve"> </w:t>
      </w:r>
      <w:r w:rsidRPr="00BE42B6">
        <w:rPr>
          <w:sz w:val="20"/>
          <w:szCs w:val="20"/>
          <w:u w:val="single"/>
        </w:rPr>
        <w:t>Sobre el fondo del recurso</w:t>
      </w:r>
      <w:r w:rsidRPr="00BE42B6">
        <w:rPr>
          <w:sz w:val="20"/>
          <w:szCs w:val="20"/>
        </w:rPr>
        <w:t xml:space="preserve">: Alega el señor </w:t>
      </w:r>
      <w:r w:rsidR="003018AC">
        <w:rPr>
          <w:sz w:val="20"/>
          <w:szCs w:val="20"/>
        </w:rPr>
        <w:t>PF</w:t>
      </w:r>
      <w:r w:rsidRPr="00BE42B6">
        <w:rPr>
          <w:sz w:val="20"/>
          <w:szCs w:val="20"/>
        </w:rPr>
        <w:t xml:space="preserve"> que sus ausencias del país se debieron a motivos médicos y que fueron por lapsos de tiempo muy cortos, pero que, sin embargo, sus entradas y salidas no quedaron correctamente registradas debido a que lo hada vía terrestre al tener problemas con la visa que se otorga en Estados Unidos de América.</w:t>
      </w:r>
    </w:p>
    <w:p w14:paraId="397BBBF3" w14:textId="77777777" w:rsidR="00BE42B6" w:rsidRPr="006B1851" w:rsidRDefault="00BE42B6" w:rsidP="00BE42B6">
      <w:pPr>
        <w:kinsoku w:val="0"/>
        <w:overflowPunct w:val="0"/>
        <w:ind w:left="851" w:right="851"/>
        <w:jc w:val="both"/>
        <w:textAlignment w:val="baseline"/>
        <w:rPr>
          <w:sz w:val="20"/>
          <w:szCs w:val="20"/>
        </w:rPr>
      </w:pPr>
    </w:p>
    <w:p w14:paraId="5AE62FD1" w14:textId="4278F641" w:rsidR="00BE42B6" w:rsidRPr="00BE42B6" w:rsidRDefault="00BE42B6" w:rsidP="00BE42B6">
      <w:pPr>
        <w:kinsoku w:val="0"/>
        <w:overflowPunct w:val="0"/>
        <w:ind w:left="851" w:right="851"/>
        <w:jc w:val="both"/>
        <w:textAlignment w:val="baseline"/>
        <w:rPr>
          <w:color w:val="000000" w:themeColor="text1"/>
          <w:sz w:val="20"/>
          <w:szCs w:val="20"/>
        </w:rPr>
      </w:pPr>
      <w:r w:rsidRPr="006B1851">
        <w:rPr>
          <w:sz w:val="20"/>
          <w:szCs w:val="20"/>
        </w:rPr>
        <w:t xml:space="preserve">De lo expuesto como argumento de fondo por el recurrente, no aporta el señor </w:t>
      </w:r>
      <w:r w:rsidR="003018AC">
        <w:rPr>
          <w:sz w:val="20"/>
          <w:szCs w:val="20"/>
        </w:rPr>
        <w:t>PF</w:t>
      </w:r>
      <w:r w:rsidRPr="006B1851">
        <w:rPr>
          <w:sz w:val="20"/>
          <w:szCs w:val="20"/>
        </w:rPr>
        <w:t xml:space="preserve"> ningún tipo de prueba, es decir, que no consta si efectivamente estuvo en </w:t>
      </w:r>
      <w:r w:rsidRPr="00BE42B6">
        <w:rPr>
          <w:color w:val="000000" w:themeColor="text1"/>
          <w:sz w:val="20"/>
          <w:szCs w:val="20"/>
        </w:rPr>
        <w:t xml:space="preserve">Estados Unidos para un </w:t>
      </w:r>
      <w:r w:rsidRPr="00BE42B6">
        <w:rPr>
          <w:color w:val="000000" w:themeColor="text1"/>
          <w:sz w:val="20"/>
          <w:szCs w:val="20"/>
        </w:rPr>
        <w:lastRenderedPageBreak/>
        <w:t>tratamiento médico; cuando ingreso y salió del país, ni los problemas para obtener la visa americana.</w:t>
      </w:r>
    </w:p>
    <w:p w14:paraId="4BC55D43" w14:textId="551217C9" w:rsidR="00BE42B6" w:rsidRPr="00BE42B6" w:rsidRDefault="00BE42B6" w:rsidP="00BE42B6">
      <w:pPr>
        <w:kinsoku w:val="0"/>
        <w:overflowPunct w:val="0"/>
        <w:ind w:left="851" w:right="851"/>
        <w:jc w:val="both"/>
        <w:textAlignment w:val="baseline"/>
        <w:rPr>
          <w:color w:val="000000" w:themeColor="text1"/>
          <w:sz w:val="20"/>
          <w:szCs w:val="20"/>
        </w:rPr>
      </w:pPr>
      <w:r w:rsidRPr="00BE42B6">
        <w:rPr>
          <w:color w:val="000000" w:themeColor="text1"/>
          <w:sz w:val="20"/>
          <w:szCs w:val="20"/>
        </w:rPr>
        <w:t xml:space="preserve">No </w:t>
      </w:r>
      <w:proofErr w:type="gramStart"/>
      <w:r w:rsidRPr="00BE42B6">
        <w:rPr>
          <w:color w:val="000000" w:themeColor="text1"/>
          <w:sz w:val="20"/>
          <w:szCs w:val="20"/>
        </w:rPr>
        <w:t>obstante</w:t>
      </w:r>
      <w:proofErr w:type="gramEnd"/>
      <w:r w:rsidRPr="00BE42B6">
        <w:rPr>
          <w:color w:val="000000" w:themeColor="text1"/>
          <w:sz w:val="20"/>
          <w:szCs w:val="20"/>
        </w:rPr>
        <w:t xml:space="preserve"> lo anterior, es importante señalar que la Dirección General de Migración y Extranjería, como órgano competente para regular el tránsito de personas, tanto de nacionales como de extranjeros, registra las entradas y salidas de las personas, sea por vía terrestre, marítima o aérea, de forma que, si el señor </w:t>
      </w:r>
      <w:r w:rsidR="003018AC">
        <w:rPr>
          <w:color w:val="000000" w:themeColor="text1"/>
          <w:sz w:val="20"/>
          <w:szCs w:val="20"/>
        </w:rPr>
        <w:t>PF</w:t>
      </w:r>
      <w:r w:rsidRPr="00BE42B6">
        <w:rPr>
          <w:color w:val="000000" w:themeColor="text1"/>
          <w:sz w:val="20"/>
          <w:szCs w:val="20"/>
        </w:rPr>
        <w:t xml:space="preserve"> salió o ingreso vía terrestre sus movimientos hubieran quedado registrados, pese a que hubiera ingresado de manera ilegal a Estados Unidos.</w:t>
      </w:r>
    </w:p>
    <w:p w14:paraId="6D97A23D" w14:textId="77777777" w:rsidR="00BE42B6" w:rsidRPr="00BE42B6" w:rsidRDefault="00BE42B6" w:rsidP="00BE42B6">
      <w:pPr>
        <w:kinsoku w:val="0"/>
        <w:overflowPunct w:val="0"/>
        <w:ind w:left="851" w:right="851"/>
        <w:jc w:val="both"/>
        <w:textAlignment w:val="baseline"/>
        <w:rPr>
          <w:color w:val="000000" w:themeColor="text1"/>
          <w:spacing w:val="2"/>
          <w:sz w:val="20"/>
          <w:szCs w:val="20"/>
        </w:rPr>
      </w:pPr>
    </w:p>
    <w:p w14:paraId="6D37E243" w14:textId="4A41E046" w:rsidR="00BE42B6" w:rsidRPr="00BE42B6" w:rsidRDefault="00BE42B6" w:rsidP="00BE42B6">
      <w:pPr>
        <w:kinsoku w:val="0"/>
        <w:overflowPunct w:val="0"/>
        <w:ind w:left="851" w:right="851"/>
        <w:jc w:val="both"/>
        <w:textAlignment w:val="baseline"/>
        <w:rPr>
          <w:color w:val="000000" w:themeColor="text1"/>
          <w:spacing w:val="2"/>
          <w:sz w:val="20"/>
          <w:szCs w:val="20"/>
        </w:rPr>
      </w:pPr>
      <w:r w:rsidRPr="00BE42B6">
        <w:rPr>
          <w:color w:val="000000" w:themeColor="text1"/>
          <w:spacing w:val="2"/>
          <w:sz w:val="20"/>
          <w:szCs w:val="20"/>
        </w:rPr>
        <w:t xml:space="preserve">En relación a esto, por el contrario, consta dentro de un documento público, otorgado ante el Consulado de Costa Rica en Nueva York, que el señor </w:t>
      </w:r>
      <w:r w:rsidR="003018AC">
        <w:rPr>
          <w:color w:val="000000" w:themeColor="text1"/>
          <w:spacing w:val="2"/>
          <w:sz w:val="20"/>
          <w:szCs w:val="20"/>
        </w:rPr>
        <w:t>PF</w:t>
      </w:r>
      <w:r w:rsidRPr="00BE42B6">
        <w:rPr>
          <w:color w:val="000000" w:themeColor="text1"/>
          <w:spacing w:val="2"/>
          <w:sz w:val="20"/>
          <w:szCs w:val="20"/>
        </w:rPr>
        <w:t xml:space="preserve">, fijo como domicilio la siguiente dirección: "(...) </w:t>
      </w:r>
      <w:r w:rsidRPr="00BE42B6">
        <w:rPr>
          <w:i/>
          <w:iCs/>
          <w:color w:val="000000" w:themeColor="text1"/>
          <w:spacing w:val="2"/>
          <w:sz w:val="20"/>
          <w:szCs w:val="20"/>
        </w:rPr>
        <w:t>vecino de</w:t>
      </w:r>
      <w:proofErr w:type="gramStart"/>
      <w:r w:rsidRPr="00BE42B6">
        <w:rPr>
          <w:i/>
          <w:iCs/>
          <w:color w:val="000000" w:themeColor="text1"/>
          <w:spacing w:val="2"/>
          <w:sz w:val="20"/>
          <w:szCs w:val="20"/>
        </w:rPr>
        <w:t xml:space="preserve"> </w:t>
      </w:r>
      <w:r w:rsidR="003018AC">
        <w:rPr>
          <w:i/>
          <w:iCs/>
          <w:color w:val="000000" w:themeColor="text1"/>
          <w:spacing w:val="2"/>
          <w:sz w:val="20"/>
          <w:szCs w:val="20"/>
        </w:rPr>
        <w:t>….</w:t>
      </w:r>
      <w:proofErr w:type="gramEnd"/>
      <w:r w:rsidRPr="00BE42B6">
        <w:rPr>
          <w:i/>
          <w:iCs/>
          <w:color w:val="000000" w:themeColor="text1"/>
          <w:spacing w:val="2"/>
          <w:sz w:val="20"/>
          <w:szCs w:val="20"/>
        </w:rPr>
        <w:t>, W</w:t>
      </w:r>
      <w:r w:rsidR="00317B19">
        <w:rPr>
          <w:i/>
          <w:iCs/>
          <w:color w:val="000000" w:themeColor="text1"/>
          <w:spacing w:val="2"/>
          <w:sz w:val="20"/>
          <w:szCs w:val="20"/>
        </w:rPr>
        <w:t>….</w:t>
      </w:r>
      <w:r w:rsidRPr="00BE42B6">
        <w:rPr>
          <w:i/>
          <w:iCs/>
          <w:color w:val="000000" w:themeColor="text1"/>
          <w:spacing w:val="2"/>
          <w:sz w:val="20"/>
          <w:szCs w:val="20"/>
        </w:rPr>
        <w:t xml:space="preserve"> Avenue, C</w:t>
      </w:r>
      <w:r w:rsidR="00317B19">
        <w:rPr>
          <w:i/>
          <w:iCs/>
          <w:color w:val="000000" w:themeColor="text1"/>
          <w:spacing w:val="2"/>
          <w:sz w:val="20"/>
          <w:szCs w:val="20"/>
        </w:rPr>
        <w:t>…</w:t>
      </w:r>
      <w:r w:rsidRPr="00BE42B6">
        <w:rPr>
          <w:i/>
          <w:iCs/>
          <w:color w:val="000000" w:themeColor="text1"/>
          <w:spacing w:val="2"/>
          <w:sz w:val="20"/>
          <w:szCs w:val="20"/>
        </w:rPr>
        <w:t>, M</w:t>
      </w:r>
      <w:r w:rsidR="00317B19">
        <w:rPr>
          <w:i/>
          <w:iCs/>
          <w:color w:val="000000" w:themeColor="text1"/>
          <w:spacing w:val="2"/>
          <w:sz w:val="20"/>
          <w:szCs w:val="20"/>
        </w:rPr>
        <w:t>…</w:t>
      </w:r>
      <w:r w:rsidRPr="00BE42B6">
        <w:rPr>
          <w:i/>
          <w:iCs/>
          <w:color w:val="000000" w:themeColor="text1"/>
          <w:spacing w:val="2"/>
          <w:sz w:val="20"/>
          <w:szCs w:val="20"/>
        </w:rPr>
        <w:t xml:space="preserve">, Estados Unidos de América (...), </w:t>
      </w:r>
      <w:r w:rsidRPr="00BE42B6">
        <w:rPr>
          <w:color w:val="000000" w:themeColor="text1"/>
          <w:spacing w:val="2"/>
          <w:sz w:val="20"/>
          <w:szCs w:val="20"/>
        </w:rPr>
        <w:t xml:space="preserve">en este documento, otorgo un poder generalísimo al señor </w:t>
      </w:r>
      <w:r w:rsidR="003018AC">
        <w:rPr>
          <w:color w:val="000000" w:themeColor="text1"/>
          <w:spacing w:val="2"/>
          <w:sz w:val="20"/>
          <w:szCs w:val="20"/>
        </w:rPr>
        <w:t>HAPM</w:t>
      </w:r>
      <w:r w:rsidRPr="00BE42B6">
        <w:rPr>
          <w:color w:val="000000" w:themeColor="text1"/>
          <w:spacing w:val="2"/>
          <w:sz w:val="20"/>
          <w:szCs w:val="20"/>
        </w:rPr>
        <w:t xml:space="preserve">, aspecto que constituye una prueba directa de que el señor </w:t>
      </w:r>
      <w:r w:rsidR="003018AC">
        <w:rPr>
          <w:color w:val="000000" w:themeColor="text1"/>
          <w:spacing w:val="2"/>
          <w:sz w:val="20"/>
          <w:szCs w:val="20"/>
        </w:rPr>
        <w:t>PF</w:t>
      </w:r>
      <w:r w:rsidRPr="00BE42B6">
        <w:rPr>
          <w:color w:val="000000" w:themeColor="text1"/>
          <w:spacing w:val="2"/>
          <w:sz w:val="20"/>
          <w:szCs w:val="20"/>
        </w:rPr>
        <w:t xml:space="preserve"> no residía en el país, y por tanto, no podía cumplir con su obligación de conducir el vehículo que ampara la concesión una jornada de ocho horas diarias tal y como lo indica el articulo 48 inciso d) de la Ley 7969, motivo por el cual se debe rechazar el recurso de revocatoria presentado.</w:t>
      </w:r>
    </w:p>
    <w:p w14:paraId="13F017F5" w14:textId="77777777" w:rsidR="00BE42B6" w:rsidRPr="00BE42B6" w:rsidRDefault="00BE42B6" w:rsidP="00BE42B6">
      <w:pPr>
        <w:kinsoku w:val="0"/>
        <w:overflowPunct w:val="0"/>
        <w:ind w:left="851" w:right="851"/>
        <w:jc w:val="both"/>
        <w:textAlignment w:val="baseline"/>
        <w:rPr>
          <w:b/>
          <w:bCs/>
          <w:color w:val="000000" w:themeColor="text1"/>
          <w:spacing w:val="-1"/>
          <w:sz w:val="20"/>
          <w:szCs w:val="20"/>
        </w:rPr>
      </w:pPr>
    </w:p>
    <w:p w14:paraId="7CD3CFF7" w14:textId="77777777" w:rsidR="00BE42B6" w:rsidRPr="00BE42B6" w:rsidRDefault="00BE42B6" w:rsidP="00BE42B6">
      <w:pPr>
        <w:kinsoku w:val="0"/>
        <w:overflowPunct w:val="0"/>
        <w:ind w:left="851" w:right="851"/>
        <w:jc w:val="center"/>
        <w:textAlignment w:val="baseline"/>
        <w:rPr>
          <w:b/>
          <w:bCs/>
          <w:color w:val="000000" w:themeColor="text1"/>
          <w:spacing w:val="-1"/>
          <w:sz w:val="20"/>
          <w:szCs w:val="20"/>
        </w:rPr>
      </w:pPr>
      <w:r w:rsidRPr="00BE42B6">
        <w:rPr>
          <w:b/>
          <w:bCs/>
          <w:color w:val="000000" w:themeColor="text1"/>
          <w:spacing w:val="-1"/>
          <w:sz w:val="20"/>
          <w:szCs w:val="20"/>
        </w:rPr>
        <w:t>POR TANTO:</w:t>
      </w:r>
    </w:p>
    <w:p w14:paraId="64DE3F3F" w14:textId="77777777" w:rsidR="00BE42B6" w:rsidRPr="00BE42B6" w:rsidRDefault="00BE42B6" w:rsidP="00BE42B6">
      <w:pPr>
        <w:kinsoku w:val="0"/>
        <w:overflowPunct w:val="0"/>
        <w:ind w:left="851" w:right="851"/>
        <w:jc w:val="both"/>
        <w:textAlignment w:val="baseline"/>
        <w:rPr>
          <w:color w:val="000000" w:themeColor="text1"/>
          <w:sz w:val="20"/>
          <w:szCs w:val="20"/>
        </w:rPr>
      </w:pPr>
    </w:p>
    <w:p w14:paraId="3D2D524B" w14:textId="77777777" w:rsidR="00BE42B6" w:rsidRPr="00BE42B6" w:rsidRDefault="00BE42B6" w:rsidP="00BE42B6">
      <w:pPr>
        <w:kinsoku w:val="0"/>
        <w:overflowPunct w:val="0"/>
        <w:ind w:left="851" w:right="851"/>
        <w:jc w:val="both"/>
        <w:textAlignment w:val="baseline"/>
        <w:rPr>
          <w:color w:val="000000" w:themeColor="text1"/>
          <w:sz w:val="20"/>
          <w:szCs w:val="20"/>
        </w:rPr>
      </w:pPr>
      <w:r w:rsidRPr="00BE42B6">
        <w:rPr>
          <w:color w:val="000000" w:themeColor="text1"/>
          <w:sz w:val="20"/>
          <w:szCs w:val="20"/>
        </w:rPr>
        <w:t>En virtud de las consideraciones de hecho y derecho realizadas en el presente informe, esta Dirección de Asuntos Jurídicos recomienda a los señores miembros de la Junta Directiva lo siguiente:</w:t>
      </w:r>
    </w:p>
    <w:p w14:paraId="0EBACB22" w14:textId="77777777" w:rsidR="00BE42B6" w:rsidRPr="00BE42B6" w:rsidRDefault="00BE42B6" w:rsidP="00BE42B6">
      <w:pPr>
        <w:kinsoku w:val="0"/>
        <w:overflowPunct w:val="0"/>
        <w:ind w:left="851" w:right="851"/>
        <w:jc w:val="both"/>
        <w:textAlignment w:val="baseline"/>
        <w:rPr>
          <w:color w:val="000000" w:themeColor="text1"/>
          <w:sz w:val="20"/>
          <w:szCs w:val="20"/>
        </w:rPr>
      </w:pPr>
    </w:p>
    <w:p w14:paraId="2F0FA08F" w14:textId="77777777" w:rsidR="00BE42B6" w:rsidRPr="00BE42B6" w:rsidRDefault="00BE42B6" w:rsidP="00BE42B6">
      <w:pPr>
        <w:kinsoku w:val="0"/>
        <w:overflowPunct w:val="0"/>
        <w:ind w:left="851" w:right="851"/>
        <w:jc w:val="both"/>
        <w:textAlignment w:val="baseline"/>
        <w:rPr>
          <w:color w:val="000000" w:themeColor="text1"/>
          <w:sz w:val="20"/>
          <w:szCs w:val="20"/>
        </w:rPr>
      </w:pPr>
    </w:p>
    <w:p w14:paraId="058F5330" w14:textId="77777777" w:rsidR="00BE42B6" w:rsidRPr="00BE42B6" w:rsidRDefault="00BE42B6" w:rsidP="00BE42B6">
      <w:pPr>
        <w:widowControl w:val="0"/>
        <w:numPr>
          <w:ilvl w:val="0"/>
          <w:numId w:val="47"/>
        </w:numPr>
        <w:tabs>
          <w:tab w:val="clear" w:pos="2376"/>
          <w:tab w:val="num" w:pos="426"/>
          <w:tab w:val="left" w:pos="1134"/>
        </w:tabs>
        <w:kinsoku w:val="0"/>
        <w:overflowPunct w:val="0"/>
        <w:ind w:left="851" w:right="851" w:firstLine="0"/>
        <w:jc w:val="both"/>
        <w:textAlignment w:val="baseline"/>
        <w:rPr>
          <w:color w:val="000000" w:themeColor="text1"/>
          <w:sz w:val="20"/>
          <w:szCs w:val="20"/>
        </w:rPr>
      </w:pPr>
      <w:r w:rsidRPr="00BE42B6">
        <w:rPr>
          <w:color w:val="000000" w:themeColor="text1"/>
          <w:sz w:val="20"/>
          <w:szCs w:val="20"/>
        </w:rPr>
        <w:t>Rechazar el recurso de revocatoria y el incidente de nulidad por improcedentes contra el acuerdo 6.7 de la sesión ordinaria 44-2006 del 08 de agosto del 2006.</w:t>
      </w:r>
    </w:p>
    <w:p w14:paraId="6677059E" w14:textId="77777777" w:rsidR="00205EFD" w:rsidRPr="00BE42B6" w:rsidRDefault="00BE42B6" w:rsidP="00BE42B6">
      <w:pPr>
        <w:widowControl w:val="0"/>
        <w:numPr>
          <w:ilvl w:val="0"/>
          <w:numId w:val="47"/>
        </w:numPr>
        <w:tabs>
          <w:tab w:val="clear" w:pos="2376"/>
          <w:tab w:val="num" w:pos="426"/>
          <w:tab w:val="left" w:pos="1134"/>
        </w:tabs>
        <w:kinsoku w:val="0"/>
        <w:overflowPunct w:val="0"/>
        <w:ind w:left="851" w:right="851" w:firstLine="0"/>
        <w:jc w:val="both"/>
        <w:textAlignment w:val="baseline"/>
        <w:rPr>
          <w:color w:val="000000" w:themeColor="text1"/>
          <w:sz w:val="20"/>
          <w:szCs w:val="20"/>
        </w:rPr>
      </w:pPr>
      <w:r w:rsidRPr="00BE42B6">
        <w:rPr>
          <w:color w:val="000000" w:themeColor="text1"/>
          <w:sz w:val="20"/>
          <w:szCs w:val="20"/>
        </w:rPr>
        <w:t xml:space="preserve">Elevar para lo de su competencia el Recurso de </w:t>
      </w:r>
      <w:proofErr w:type="spellStart"/>
      <w:r w:rsidRPr="00BE42B6">
        <w:rPr>
          <w:color w:val="000000" w:themeColor="text1"/>
          <w:sz w:val="20"/>
          <w:szCs w:val="20"/>
        </w:rPr>
        <w:t>Aplación</w:t>
      </w:r>
      <w:proofErr w:type="spellEnd"/>
      <w:r w:rsidRPr="00BE42B6">
        <w:rPr>
          <w:color w:val="000000" w:themeColor="text1"/>
          <w:sz w:val="20"/>
          <w:szCs w:val="20"/>
        </w:rPr>
        <w:t xml:space="preserve"> al Tribunal Administrativo de Transportes (Sic). (…)</w:t>
      </w:r>
      <w:r w:rsidR="008742C0" w:rsidRPr="00BE42B6">
        <w:rPr>
          <w:color w:val="000000" w:themeColor="text1"/>
          <w:sz w:val="20"/>
          <w:szCs w:val="20"/>
        </w:rPr>
        <w:t xml:space="preserve">. </w:t>
      </w:r>
      <w:r w:rsidR="0036325F" w:rsidRPr="00BE42B6">
        <w:rPr>
          <w:bCs/>
          <w:color w:val="000000" w:themeColor="text1"/>
          <w:sz w:val="20"/>
          <w:szCs w:val="20"/>
        </w:rPr>
        <w:t xml:space="preserve">(Léanse los folios del </w:t>
      </w:r>
      <w:r w:rsidRPr="00BE42B6">
        <w:rPr>
          <w:bCs/>
          <w:color w:val="000000" w:themeColor="text1"/>
          <w:sz w:val="20"/>
          <w:szCs w:val="20"/>
        </w:rPr>
        <w:t>89</w:t>
      </w:r>
      <w:r w:rsidR="0036325F" w:rsidRPr="00BE42B6">
        <w:rPr>
          <w:bCs/>
          <w:color w:val="000000" w:themeColor="text1"/>
          <w:sz w:val="20"/>
          <w:szCs w:val="20"/>
        </w:rPr>
        <w:t xml:space="preserve"> al </w:t>
      </w:r>
      <w:r w:rsidRPr="00BE42B6">
        <w:rPr>
          <w:bCs/>
          <w:color w:val="000000" w:themeColor="text1"/>
          <w:sz w:val="20"/>
          <w:szCs w:val="20"/>
        </w:rPr>
        <w:t>97</w:t>
      </w:r>
      <w:r w:rsidR="0036325F" w:rsidRPr="00BE42B6">
        <w:rPr>
          <w:bCs/>
          <w:color w:val="000000" w:themeColor="text1"/>
          <w:sz w:val="20"/>
          <w:szCs w:val="20"/>
        </w:rPr>
        <w:t xml:space="preserve"> del expediente administrativo TAT-</w:t>
      </w:r>
      <w:r w:rsidRPr="00BE42B6">
        <w:rPr>
          <w:bCs/>
          <w:color w:val="000000" w:themeColor="text1"/>
          <w:sz w:val="20"/>
          <w:szCs w:val="20"/>
        </w:rPr>
        <w:t>318-14</w:t>
      </w:r>
      <w:r w:rsidR="0036325F" w:rsidRPr="00BE42B6">
        <w:rPr>
          <w:bCs/>
          <w:color w:val="000000" w:themeColor="text1"/>
          <w:sz w:val="20"/>
          <w:szCs w:val="20"/>
        </w:rPr>
        <w:t>)</w:t>
      </w:r>
    </w:p>
    <w:p w14:paraId="7F1F6C8A" w14:textId="77777777" w:rsidR="00935750" w:rsidRPr="00BE42B6" w:rsidRDefault="00935750" w:rsidP="00935750">
      <w:pPr>
        <w:pStyle w:val="Default"/>
        <w:ind w:left="720" w:right="851"/>
        <w:jc w:val="both"/>
        <w:rPr>
          <w:rFonts w:ascii="Times New Roman" w:hAnsi="Times New Roman" w:cs="Times New Roman"/>
          <w:color w:val="000000" w:themeColor="text1"/>
          <w:sz w:val="20"/>
          <w:szCs w:val="20"/>
        </w:rPr>
      </w:pPr>
    </w:p>
    <w:p w14:paraId="7393EAC8" w14:textId="77777777" w:rsidR="00CD7470" w:rsidRPr="00BE42B6" w:rsidRDefault="00CD7470" w:rsidP="001F1337">
      <w:pPr>
        <w:pStyle w:val="Sinespaciado"/>
        <w:spacing w:line="276" w:lineRule="auto"/>
        <w:jc w:val="both"/>
        <w:rPr>
          <w:rFonts w:ascii="Times New Roman" w:hAnsi="Times New Roman"/>
          <w:bCs/>
          <w:color w:val="000000" w:themeColor="text1"/>
          <w:sz w:val="24"/>
          <w:szCs w:val="24"/>
        </w:rPr>
      </w:pPr>
      <w:r w:rsidRPr="00BE42B6">
        <w:rPr>
          <w:rFonts w:ascii="Times New Roman" w:hAnsi="Times New Roman"/>
          <w:bCs/>
          <w:color w:val="000000" w:themeColor="text1"/>
          <w:sz w:val="24"/>
          <w:szCs w:val="24"/>
        </w:rPr>
        <w:t xml:space="preserve">En razón de lo anterior, la Junta Directiva del Consejo de Transporte Público, dispuso acoger las recomendaciones del informe y rechazar el recurso de revocatoria </w:t>
      </w:r>
      <w:r w:rsidR="00F45E62" w:rsidRPr="00BE42B6">
        <w:rPr>
          <w:rFonts w:ascii="Times New Roman" w:hAnsi="Times New Roman"/>
          <w:bCs/>
          <w:color w:val="000000" w:themeColor="text1"/>
          <w:sz w:val="24"/>
          <w:szCs w:val="24"/>
        </w:rPr>
        <w:t xml:space="preserve">y nulidad </w:t>
      </w:r>
      <w:r w:rsidR="00554CD4" w:rsidRPr="00BE42B6">
        <w:rPr>
          <w:rFonts w:ascii="Times New Roman" w:hAnsi="Times New Roman"/>
          <w:bCs/>
          <w:color w:val="000000" w:themeColor="text1"/>
          <w:sz w:val="24"/>
          <w:szCs w:val="24"/>
        </w:rPr>
        <w:t xml:space="preserve">Absoluta e incidente de suspensión, </w:t>
      </w:r>
      <w:r w:rsidR="00F45E62" w:rsidRPr="00BE42B6">
        <w:rPr>
          <w:rFonts w:ascii="Times New Roman" w:hAnsi="Times New Roman"/>
          <w:bCs/>
          <w:color w:val="000000" w:themeColor="text1"/>
          <w:sz w:val="24"/>
          <w:szCs w:val="24"/>
        </w:rPr>
        <w:t xml:space="preserve">interpuesto </w:t>
      </w:r>
      <w:r w:rsidRPr="00BE42B6">
        <w:rPr>
          <w:rFonts w:ascii="Times New Roman" w:hAnsi="Times New Roman"/>
          <w:bCs/>
          <w:color w:val="000000" w:themeColor="text1"/>
          <w:sz w:val="24"/>
          <w:szCs w:val="24"/>
        </w:rPr>
        <w:t xml:space="preserve">contra el </w:t>
      </w:r>
      <w:r w:rsidR="00AF020C" w:rsidRPr="00BE42B6">
        <w:rPr>
          <w:rFonts w:ascii="Times New Roman" w:eastAsia="Times New Roman" w:hAnsi="Times New Roman"/>
          <w:b/>
          <w:color w:val="000000" w:themeColor="text1"/>
          <w:sz w:val="24"/>
          <w:szCs w:val="24"/>
          <w:lang w:val="es-ES" w:eastAsia="es-ES"/>
        </w:rPr>
        <w:t>Artículo 6.7 de la Sesión Ordinaria 44-2006 del 8 de agosto del 2006</w:t>
      </w:r>
      <w:r w:rsidR="00C37969" w:rsidRPr="00BE42B6">
        <w:rPr>
          <w:rFonts w:ascii="Times New Roman" w:hAnsi="Times New Roman"/>
          <w:bCs/>
          <w:color w:val="000000" w:themeColor="text1"/>
          <w:sz w:val="24"/>
          <w:szCs w:val="24"/>
        </w:rPr>
        <w:t xml:space="preserve">, </w:t>
      </w:r>
      <w:r w:rsidRPr="00BE42B6">
        <w:rPr>
          <w:rFonts w:ascii="Times New Roman" w:hAnsi="Times New Roman"/>
          <w:bCs/>
          <w:color w:val="000000" w:themeColor="text1"/>
          <w:sz w:val="24"/>
          <w:szCs w:val="24"/>
        </w:rPr>
        <w:t xml:space="preserve">y eleva al </w:t>
      </w:r>
      <w:r w:rsidR="00C37969" w:rsidRPr="00BE42B6">
        <w:rPr>
          <w:rFonts w:ascii="Times New Roman" w:hAnsi="Times New Roman"/>
          <w:bCs/>
          <w:color w:val="000000" w:themeColor="text1"/>
          <w:sz w:val="24"/>
          <w:szCs w:val="24"/>
        </w:rPr>
        <w:t xml:space="preserve">conocimiento del </w:t>
      </w:r>
      <w:r w:rsidRPr="00BE42B6">
        <w:rPr>
          <w:rFonts w:ascii="Times New Roman" w:hAnsi="Times New Roman"/>
          <w:bCs/>
          <w:color w:val="000000" w:themeColor="text1"/>
          <w:sz w:val="24"/>
          <w:szCs w:val="24"/>
        </w:rPr>
        <w:t>Tribunal Administrativo de Transporte el Recurso de Apelación.</w:t>
      </w:r>
    </w:p>
    <w:p w14:paraId="0CA2F637" w14:textId="77777777" w:rsidR="00205EFD" w:rsidRPr="00BE42B6" w:rsidRDefault="00F45E62" w:rsidP="00F45E62">
      <w:pPr>
        <w:pStyle w:val="Default"/>
        <w:tabs>
          <w:tab w:val="left" w:pos="1664"/>
        </w:tabs>
        <w:ind w:left="720"/>
        <w:jc w:val="both"/>
        <w:rPr>
          <w:rFonts w:ascii="Times New Roman" w:hAnsi="Times New Roman" w:cs="Times New Roman"/>
          <w:color w:val="000000" w:themeColor="text1"/>
        </w:rPr>
      </w:pPr>
      <w:r w:rsidRPr="00BE42B6">
        <w:rPr>
          <w:rFonts w:ascii="Times New Roman" w:hAnsi="Times New Roman" w:cs="Times New Roman"/>
          <w:color w:val="000000" w:themeColor="text1"/>
        </w:rPr>
        <w:tab/>
      </w:r>
    </w:p>
    <w:p w14:paraId="62CC63AF" w14:textId="77777777" w:rsidR="00E8389F" w:rsidRPr="00BE42B6" w:rsidRDefault="00E8389F" w:rsidP="00E8389F">
      <w:pPr>
        <w:pStyle w:val="Default"/>
        <w:spacing w:line="276" w:lineRule="auto"/>
        <w:jc w:val="both"/>
        <w:rPr>
          <w:rFonts w:ascii="Times New Roman" w:hAnsi="Times New Roman" w:cs="Times New Roman"/>
          <w:color w:val="000000" w:themeColor="text1"/>
        </w:rPr>
      </w:pPr>
      <w:r w:rsidRPr="00BE42B6">
        <w:rPr>
          <w:rFonts w:ascii="Times New Roman" w:hAnsi="Times New Roman" w:cs="Times New Roman"/>
          <w:color w:val="000000" w:themeColor="text1"/>
        </w:rPr>
        <w:t xml:space="preserve">El acuerdo fue notificado el día </w:t>
      </w:r>
      <w:r w:rsidR="00BE42B6" w:rsidRPr="00BE42B6">
        <w:rPr>
          <w:rFonts w:ascii="Times New Roman" w:hAnsi="Times New Roman" w:cs="Times New Roman"/>
          <w:color w:val="000000" w:themeColor="text1"/>
        </w:rPr>
        <w:t>7</w:t>
      </w:r>
      <w:r w:rsidRPr="00BE42B6">
        <w:rPr>
          <w:rFonts w:ascii="Times New Roman" w:hAnsi="Times New Roman" w:cs="Times New Roman"/>
          <w:b/>
          <w:color w:val="000000" w:themeColor="text1"/>
        </w:rPr>
        <w:t xml:space="preserve"> de </w:t>
      </w:r>
      <w:r w:rsidR="00BE42B6" w:rsidRPr="00BE42B6">
        <w:rPr>
          <w:rFonts w:ascii="Times New Roman" w:hAnsi="Times New Roman" w:cs="Times New Roman"/>
          <w:b/>
          <w:color w:val="000000" w:themeColor="text1"/>
        </w:rPr>
        <w:t>noviem</w:t>
      </w:r>
      <w:r w:rsidR="00554CD4" w:rsidRPr="00BE42B6">
        <w:rPr>
          <w:rFonts w:ascii="Times New Roman" w:hAnsi="Times New Roman" w:cs="Times New Roman"/>
          <w:b/>
          <w:color w:val="000000" w:themeColor="text1"/>
        </w:rPr>
        <w:t>bre</w:t>
      </w:r>
      <w:r w:rsidRPr="00BE42B6">
        <w:rPr>
          <w:rFonts w:ascii="Times New Roman" w:hAnsi="Times New Roman" w:cs="Times New Roman"/>
          <w:b/>
          <w:color w:val="000000" w:themeColor="text1"/>
        </w:rPr>
        <w:t xml:space="preserve"> del 201</w:t>
      </w:r>
      <w:r w:rsidR="00554CD4" w:rsidRPr="00BE42B6">
        <w:rPr>
          <w:rFonts w:ascii="Times New Roman" w:hAnsi="Times New Roman" w:cs="Times New Roman"/>
          <w:b/>
          <w:color w:val="000000" w:themeColor="text1"/>
        </w:rPr>
        <w:t>4</w:t>
      </w:r>
      <w:r w:rsidRPr="00BE42B6">
        <w:rPr>
          <w:rFonts w:ascii="Times New Roman" w:hAnsi="Times New Roman" w:cs="Times New Roman"/>
          <w:color w:val="000000" w:themeColor="text1"/>
        </w:rPr>
        <w:t xml:space="preserve">. (Léase el folio del </w:t>
      </w:r>
      <w:r w:rsidR="00BE42B6" w:rsidRPr="00BE42B6">
        <w:rPr>
          <w:rFonts w:ascii="Times New Roman" w:hAnsi="Times New Roman" w:cs="Times New Roman"/>
          <w:color w:val="000000" w:themeColor="text1"/>
        </w:rPr>
        <w:t>98</w:t>
      </w:r>
      <w:r w:rsidRPr="00BE42B6">
        <w:rPr>
          <w:rFonts w:ascii="Times New Roman" w:hAnsi="Times New Roman" w:cs="Times New Roman"/>
          <w:color w:val="000000" w:themeColor="text1"/>
        </w:rPr>
        <w:t xml:space="preserve"> del expediente administrativo TAT-</w:t>
      </w:r>
      <w:r w:rsidR="00BE42B6" w:rsidRPr="00BE42B6">
        <w:rPr>
          <w:rFonts w:ascii="Times New Roman" w:hAnsi="Times New Roman" w:cs="Times New Roman"/>
          <w:color w:val="000000" w:themeColor="text1"/>
        </w:rPr>
        <w:t>318-14</w:t>
      </w:r>
      <w:r w:rsidRPr="00BE42B6">
        <w:rPr>
          <w:rFonts w:ascii="Times New Roman" w:hAnsi="Times New Roman" w:cs="Times New Roman"/>
          <w:color w:val="000000" w:themeColor="text1"/>
        </w:rPr>
        <w:t>)</w:t>
      </w:r>
    </w:p>
    <w:p w14:paraId="56192A42" w14:textId="77777777" w:rsidR="00E8389F" w:rsidRPr="00BE42B6" w:rsidRDefault="00E8389F" w:rsidP="006A4D10">
      <w:pPr>
        <w:pStyle w:val="Textoindependiente"/>
        <w:spacing w:after="0"/>
        <w:jc w:val="both"/>
        <w:rPr>
          <w:b/>
          <w:color w:val="000000" w:themeColor="text1"/>
        </w:rPr>
      </w:pPr>
    </w:p>
    <w:p w14:paraId="1E76FF38" w14:textId="77777777" w:rsidR="00E8389F" w:rsidRPr="00BE42B6" w:rsidRDefault="00E8389F" w:rsidP="006A4D10">
      <w:pPr>
        <w:pStyle w:val="Textoindependiente"/>
        <w:spacing w:after="0"/>
        <w:jc w:val="both"/>
        <w:rPr>
          <w:b/>
          <w:color w:val="000000" w:themeColor="text1"/>
        </w:rPr>
      </w:pPr>
    </w:p>
    <w:p w14:paraId="5629C7A2" w14:textId="77777777" w:rsidR="006A4D10" w:rsidRPr="00BE42B6" w:rsidRDefault="00E8389F" w:rsidP="00E8389F">
      <w:pPr>
        <w:pStyle w:val="Textoindependiente"/>
        <w:spacing w:after="0"/>
        <w:jc w:val="both"/>
        <w:rPr>
          <w:color w:val="000000" w:themeColor="text1"/>
        </w:rPr>
      </w:pPr>
      <w:r w:rsidRPr="00BE42B6">
        <w:rPr>
          <w:b/>
          <w:color w:val="000000" w:themeColor="text1"/>
        </w:rPr>
        <w:t>CUARTO.-</w:t>
      </w:r>
      <w:r w:rsidR="00F61811" w:rsidRPr="00BE42B6">
        <w:rPr>
          <w:b/>
          <w:color w:val="000000" w:themeColor="text1"/>
        </w:rPr>
        <w:t xml:space="preserve"> </w:t>
      </w:r>
      <w:r w:rsidR="006A4D10" w:rsidRPr="00BE42B6">
        <w:rPr>
          <w:color w:val="000000" w:themeColor="text1"/>
        </w:rPr>
        <w:t>En los procedimientos seguidos se han observado los términos y prescripciones legales.</w:t>
      </w:r>
    </w:p>
    <w:p w14:paraId="1BDC65D9" w14:textId="77777777" w:rsidR="006A4D10" w:rsidRPr="00BE42B6" w:rsidRDefault="006A4D10" w:rsidP="006A4D10">
      <w:pPr>
        <w:pStyle w:val="Default"/>
        <w:jc w:val="both"/>
        <w:rPr>
          <w:rFonts w:ascii="Times New Roman" w:hAnsi="Times New Roman" w:cs="Times New Roman"/>
          <w:color w:val="000000" w:themeColor="text1"/>
        </w:rPr>
      </w:pPr>
    </w:p>
    <w:p w14:paraId="713C010F" w14:textId="77777777" w:rsidR="003E7078" w:rsidRPr="00BE42B6" w:rsidRDefault="003E7078" w:rsidP="006A4D10">
      <w:pPr>
        <w:pStyle w:val="Default"/>
        <w:jc w:val="both"/>
        <w:rPr>
          <w:rFonts w:ascii="Times New Roman" w:hAnsi="Times New Roman" w:cs="Times New Roman"/>
          <w:color w:val="000000" w:themeColor="text1"/>
        </w:rPr>
      </w:pPr>
    </w:p>
    <w:p w14:paraId="26018460" w14:textId="77777777" w:rsidR="00F61811" w:rsidRPr="00BE42B6" w:rsidRDefault="00F61811" w:rsidP="00F61811">
      <w:pPr>
        <w:rPr>
          <w:b/>
          <w:color w:val="000000" w:themeColor="text1"/>
        </w:rPr>
      </w:pPr>
      <w:r w:rsidRPr="00BE42B6">
        <w:rPr>
          <w:b/>
          <w:color w:val="000000" w:themeColor="text1"/>
        </w:rPr>
        <w:t>REDACTA EL JUEZ PORTUGUEZ MÉNDEZ,</w:t>
      </w:r>
    </w:p>
    <w:p w14:paraId="23402E52" w14:textId="77777777" w:rsidR="00F61811" w:rsidRPr="00BE42B6" w:rsidRDefault="00F61811" w:rsidP="00F61811">
      <w:pPr>
        <w:pStyle w:val="Sinespaciado"/>
        <w:rPr>
          <w:rFonts w:ascii="Times New Roman" w:hAnsi="Times New Roman"/>
          <w:color w:val="000000" w:themeColor="text1"/>
          <w:sz w:val="24"/>
          <w:szCs w:val="24"/>
        </w:rPr>
      </w:pPr>
    </w:p>
    <w:p w14:paraId="703DB24A" w14:textId="77777777" w:rsidR="003E7078" w:rsidRPr="00BE42B6" w:rsidRDefault="003E7078" w:rsidP="00F61811">
      <w:pPr>
        <w:pStyle w:val="Sinespaciado"/>
        <w:rPr>
          <w:rFonts w:ascii="Times New Roman" w:hAnsi="Times New Roman"/>
          <w:color w:val="000000" w:themeColor="text1"/>
          <w:sz w:val="24"/>
          <w:szCs w:val="24"/>
        </w:rPr>
      </w:pPr>
    </w:p>
    <w:p w14:paraId="09EDAB0F" w14:textId="77777777" w:rsidR="006A4D10" w:rsidRPr="00BE42B6" w:rsidRDefault="006A4D10" w:rsidP="006A4D10">
      <w:pPr>
        <w:jc w:val="center"/>
        <w:rPr>
          <w:b/>
          <w:color w:val="000000" w:themeColor="text1"/>
        </w:rPr>
      </w:pPr>
      <w:r w:rsidRPr="00BE42B6">
        <w:rPr>
          <w:b/>
          <w:color w:val="000000" w:themeColor="text1"/>
        </w:rPr>
        <w:t xml:space="preserve">CONSIDERANDO </w:t>
      </w:r>
    </w:p>
    <w:p w14:paraId="7DC820C2" w14:textId="77777777" w:rsidR="006A4D10" w:rsidRPr="00BE42B6" w:rsidRDefault="006A4D10" w:rsidP="006A4D10">
      <w:pPr>
        <w:jc w:val="center"/>
        <w:rPr>
          <w:b/>
          <w:color w:val="000000" w:themeColor="text1"/>
        </w:rPr>
      </w:pPr>
    </w:p>
    <w:p w14:paraId="019DA92B" w14:textId="77777777" w:rsidR="003E7078" w:rsidRPr="00BE42B6" w:rsidRDefault="006A4D10" w:rsidP="00317B19">
      <w:pPr>
        <w:pStyle w:val="Style9"/>
        <w:numPr>
          <w:ilvl w:val="0"/>
          <w:numId w:val="4"/>
        </w:numPr>
        <w:tabs>
          <w:tab w:val="left" w:pos="426"/>
        </w:tabs>
        <w:kinsoku w:val="0"/>
        <w:autoSpaceDE/>
        <w:autoSpaceDN/>
        <w:spacing w:before="0" w:after="120" w:line="276" w:lineRule="auto"/>
        <w:ind w:left="0" w:right="0" w:firstLine="0"/>
        <w:rPr>
          <w:rStyle w:val="CharacterStyle6"/>
          <w:color w:val="000000" w:themeColor="text1"/>
          <w:sz w:val="23"/>
          <w:szCs w:val="23"/>
          <w:lang w:val="es-CR"/>
        </w:rPr>
      </w:pPr>
      <w:r w:rsidRPr="00BE42B6">
        <w:rPr>
          <w:rStyle w:val="CharacterStyle6"/>
          <w:b/>
          <w:bCs/>
          <w:color w:val="000000" w:themeColor="text1"/>
          <w:sz w:val="24"/>
          <w:szCs w:val="24"/>
          <w:lang w:val="es-CR"/>
        </w:rPr>
        <w:t xml:space="preserve">COMPETENCIA.- </w:t>
      </w:r>
      <w:r w:rsidRPr="00BE42B6">
        <w:rPr>
          <w:rStyle w:val="CharacterStyle6"/>
          <w:color w:val="000000" w:themeColor="text1"/>
          <w:w w:val="105"/>
          <w:sz w:val="24"/>
          <w:szCs w:val="24"/>
          <w:lang w:val="es-CR"/>
        </w:rPr>
        <w:t xml:space="preserve">El Tribunal Administrativo de Transporte es el competente para </w:t>
      </w:r>
      <w:r w:rsidRPr="00BE42B6">
        <w:rPr>
          <w:rStyle w:val="CharacterStyle6"/>
          <w:color w:val="000000" w:themeColor="text1"/>
          <w:w w:val="105"/>
          <w:sz w:val="24"/>
          <w:szCs w:val="24"/>
          <w:lang w:val="es-CR"/>
        </w:rPr>
        <w:lastRenderedPageBreak/>
        <w:t xml:space="preserve">conocer y resolver el presente recurso de apelación de conformidad con el artículo 22 de la </w:t>
      </w:r>
      <w:r w:rsidRPr="00BE42B6">
        <w:rPr>
          <w:rStyle w:val="CharacterStyle6"/>
          <w:color w:val="000000" w:themeColor="text1"/>
          <w:spacing w:val="1"/>
          <w:w w:val="105"/>
          <w:sz w:val="24"/>
          <w:szCs w:val="24"/>
          <w:lang w:val="es-CR"/>
        </w:rPr>
        <w:t xml:space="preserve">Ley Reguladora del Servicio Público de Transporte Remunerado de Personas en Vehículos </w:t>
      </w:r>
      <w:r w:rsidRPr="00BE42B6">
        <w:rPr>
          <w:rStyle w:val="CharacterStyle6"/>
          <w:color w:val="000000" w:themeColor="text1"/>
          <w:spacing w:val="-1"/>
          <w:w w:val="105"/>
          <w:sz w:val="24"/>
          <w:szCs w:val="24"/>
          <w:lang w:val="es-CR"/>
        </w:rPr>
        <w:t>en la Modalidad de Taxi N</w:t>
      </w:r>
      <w:r w:rsidR="00CD7470" w:rsidRPr="00BE42B6">
        <w:rPr>
          <w:rStyle w:val="CharacterStyle6"/>
          <w:color w:val="000000" w:themeColor="text1"/>
          <w:spacing w:val="-1"/>
          <w:w w:val="105"/>
          <w:sz w:val="24"/>
          <w:szCs w:val="24"/>
          <w:lang w:val="es-CR"/>
        </w:rPr>
        <w:t xml:space="preserve">° </w:t>
      </w:r>
      <w:r w:rsidRPr="00BE42B6">
        <w:rPr>
          <w:rStyle w:val="CharacterStyle6"/>
          <w:color w:val="000000" w:themeColor="text1"/>
          <w:spacing w:val="-1"/>
          <w:w w:val="105"/>
          <w:sz w:val="24"/>
          <w:szCs w:val="24"/>
          <w:lang w:val="es-CR"/>
        </w:rPr>
        <w:t>7969 del 22 de diciembre de 1999.</w:t>
      </w:r>
    </w:p>
    <w:p w14:paraId="186F7F4F" w14:textId="77777777" w:rsidR="003E7078" w:rsidRPr="00BE42B6" w:rsidRDefault="003E7078" w:rsidP="003E7078">
      <w:pPr>
        <w:pStyle w:val="Style9"/>
        <w:tabs>
          <w:tab w:val="left" w:pos="426"/>
        </w:tabs>
        <w:kinsoku w:val="0"/>
        <w:autoSpaceDE/>
        <w:autoSpaceDN/>
        <w:spacing w:before="0" w:after="120"/>
        <w:ind w:right="0"/>
        <w:rPr>
          <w:rStyle w:val="CharacterStyle6"/>
          <w:color w:val="000000" w:themeColor="text1"/>
          <w:sz w:val="23"/>
          <w:szCs w:val="23"/>
          <w:lang w:val="es-CR"/>
        </w:rPr>
      </w:pPr>
    </w:p>
    <w:p w14:paraId="0873C562" w14:textId="762C6269" w:rsidR="000B546E" w:rsidRPr="000115E5" w:rsidRDefault="006A4D10" w:rsidP="009B46D7">
      <w:pPr>
        <w:pStyle w:val="Style9"/>
        <w:numPr>
          <w:ilvl w:val="0"/>
          <w:numId w:val="4"/>
        </w:numPr>
        <w:tabs>
          <w:tab w:val="left" w:pos="426"/>
        </w:tabs>
        <w:kinsoku w:val="0"/>
        <w:autoSpaceDE/>
        <w:autoSpaceDN/>
        <w:spacing w:before="0" w:line="276" w:lineRule="auto"/>
        <w:ind w:left="0" w:right="0" w:firstLine="0"/>
        <w:rPr>
          <w:iCs/>
          <w:color w:val="000000" w:themeColor="text1"/>
          <w:sz w:val="24"/>
          <w:szCs w:val="24"/>
          <w:lang w:val="es-CR"/>
        </w:rPr>
      </w:pPr>
      <w:r w:rsidRPr="00ED51B7">
        <w:rPr>
          <w:rStyle w:val="CharacterStyle6"/>
          <w:b/>
          <w:bCs/>
          <w:color w:val="000000" w:themeColor="text1"/>
          <w:spacing w:val="-2"/>
          <w:sz w:val="24"/>
          <w:szCs w:val="24"/>
          <w:lang w:val="es-CR"/>
        </w:rPr>
        <w:t xml:space="preserve">ADMISIBILIDAD DEL RECURSO. </w:t>
      </w:r>
      <w:r w:rsidRPr="00ED51B7">
        <w:rPr>
          <w:b/>
          <w:color w:val="000000" w:themeColor="text1"/>
          <w:sz w:val="24"/>
          <w:szCs w:val="24"/>
          <w:u w:val="single"/>
          <w:lang w:val="es-CR"/>
        </w:rPr>
        <w:t>En cuanto a la Legitimación</w:t>
      </w:r>
      <w:r w:rsidRPr="00ED51B7">
        <w:rPr>
          <w:b/>
          <w:color w:val="000000" w:themeColor="text1"/>
          <w:sz w:val="24"/>
          <w:szCs w:val="24"/>
          <w:lang w:val="es-CR"/>
        </w:rPr>
        <w:t xml:space="preserve">: </w:t>
      </w:r>
      <w:r w:rsidRPr="00ED51B7">
        <w:rPr>
          <w:color w:val="000000" w:themeColor="text1"/>
          <w:sz w:val="24"/>
          <w:szCs w:val="24"/>
          <w:lang w:val="es-CR"/>
        </w:rPr>
        <w:t xml:space="preserve">De conformidad con lo dispuesto en el artículo 11 del la ley 7969 “Ley Reguladora del Servicio Público de Transporte Remunerado de Personas en Vehículos en la Modalidad de Taxi”, se tiene que </w:t>
      </w:r>
      <w:r w:rsidR="00C37969" w:rsidRPr="00ED51B7">
        <w:rPr>
          <w:color w:val="000000" w:themeColor="text1"/>
          <w:sz w:val="24"/>
          <w:szCs w:val="24"/>
          <w:lang w:val="es-CR"/>
        </w:rPr>
        <w:t xml:space="preserve">al </w:t>
      </w:r>
      <w:r w:rsidRPr="00ED51B7">
        <w:rPr>
          <w:color w:val="000000" w:themeColor="text1"/>
          <w:sz w:val="24"/>
          <w:szCs w:val="24"/>
          <w:lang w:val="es-CR"/>
        </w:rPr>
        <w:t xml:space="preserve">recurrente </w:t>
      </w:r>
      <w:r w:rsidR="00C37969" w:rsidRPr="00ED51B7">
        <w:rPr>
          <w:color w:val="000000" w:themeColor="text1"/>
          <w:sz w:val="24"/>
          <w:szCs w:val="24"/>
          <w:lang w:val="es-CR"/>
        </w:rPr>
        <w:t xml:space="preserve">se le decretó la caducidad de su derecho de concesión en el </w:t>
      </w:r>
      <w:r w:rsidR="00AF020C" w:rsidRPr="00ED51B7">
        <w:rPr>
          <w:rFonts w:eastAsia="Times New Roman"/>
          <w:b/>
          <w:color w:val="000000" w:themeColor="text1"/>
          <w:sz w:val="24"/>
          <w:szCs w:val="24"/>
          <w:lang w:val="es-ES" w:eastAsia="es-ES"/>
        </w:rPr>
        <w:t>Artículo 6.7 de la Sesión Ordinaria 44-2006 del 8 de agosto del 2006</w:t>
      </w:r>
      <w:r w:rsidR="00720625" w:rsidRPr="00ED51B7">
        <w:rPr>
          <w:color w:val="000000" w:themeColor="text1"/>
          <w:sz w:val="24"/>
          <w:szCs w:val="24"/>
          <w:lang w:val="es-CR"/>
        </w:rPr>
        <w:t xml:space="preserve">, adoptado por la Junta Directiva del Consejo de Transporte Público, </w:t>
      </w:r>
      <w:r w:rsidR="00ED7E15" w:rsidRPr="00ED51B7">
        <w:rPr>
          <w:color w:val="000000" w:themeColor="text1"/>
          <w:sz w:val="24"/>
          <w:szCs w:val="24"/>
          <w:lang w:val="es-CR"/>
        </w:rPr>
        <w:t xml:space="preserve">de ahí que </w:t>
      </w:r>
      <w:r w:rsidR="00720625" w:rsidRPr="00ED51B7">
        <w:rPr>
          <w:color w:val="000000" w:themeColor="text1"/>
          <w:sz w:val="24"/>
          <w:szCs w:val="24"/>
          <w:lang w:val="es-CR"/>
        </w:rPr>
        <w:t>e</w:t>
      </w:r>
      <w:r w:rsidR="00887E00" w:rsidRPr="00ED51B7">
        <w:rPr>
          <w:color w:val="000000" w:themeColor="text1"/>
          <w:sz w:val="24"/>
          <w:szCs w:val="24"/>
          <w:lang w:val="es-CR"/>
        </w:rPr>
        <w:t>l</w:t>
      </w:r>
      <w:r w:rsidR="00ED7E15" w:rsidRPr="00ED51B7">
        <w:rPr>
          <w:color w:val="000000" w:themeColor="text1"/>
          <w:sz w:val="24"/>
          <w:szCs w:val="24"/>
          <w:lang w:val="es-CR"/>
        </w:rPr>
        <w:t xml:space="preserve"> recurrente ostenta </w:t>
      </w:r>
      <w:r w:rsidR="00887E00" w:rsidRPr="00ED51B7">
        <w:rPr>
          <w:color w:val="000000" w:themeColor="text1"/>
          <w:sz w:val="24"/>
          <w:szCs w:val="24"/>
          <w:lang w:val="es-CR"/>
        </w:rPr>
        <w:t>legitimación</w:t>
      </w:r>
      <w:r w:rsidR="00ED7E15" w:rsidRPr="00ED51B7">
        <w:rPr>
          <w:color w:val="000000" w:themeColor="text1"/>
          <w:sz w:val="24"/>
          <w:szCs w:val="24"/>
          <w:lang w:val="es-CR"/>
        </w:rPr>
        <w:t xml:space="preserve"> para impugnar el A</w:t>
      </w:r>
      <w:r w:rsidR="00887E00" w:rsidRPr="00ED51B7">
        <w:rPr>
          <w:color w:val="000000" w:themeColor="text1"/>
          <w:sz w:val="24"/>
          <w:szCs w:val="24"/>
          <w:lang w:val="es-CR"/>
        </w:rPr>
        <w:t>cuerdo referido.</w:t>
      </w:r>
      <w:r w:rsidR="00ED7E15" w:rsidRPr="00ED51B7">
        <w:rPr>
          <w:color w:val="5F497A" w:themeColor="accent4" w:themeShade="BF"/>
          <w:sz w:val="24"/>
          <w:szCs w:val="24"/>
          <w:lang w:val="es-CR"/>
        </w:rPr>
        <w:t xml:space="preserve">  </w:t>
      </w:r>
      <w:r w:rsidRPr="00ED51B7">
        <w:rPr>
          <w:b/>
          <w:iCs/>
          <w:color w:val="000000" w:themeColor="text1"/>
          <w:sz w:val="24"/>
          <w:szCs w:val="24"/>
          <w:u w:val="single"/>
          <w:lang w:val="es-CR"/>
        </w:rPr>
        <w:t>En cuanto al plazo</w:t>
      </w:r>
      <w:r w:rsidRPr="00ED51B7">
        <w:rPr>
          <w:b/>
          <w:iCs/>
          <w:color w:val="000000" w:themeColor="text1"/>
          <w:sz w:val="24"/>
          <w:szCs w:val="24"/>
          <w:lang w:val="es-CR"/>
        </w:rPr>
        <w:t xml:space="preserve">: </w:t>
      </w:r>
      <w:r w:rsidR="00BE42B6" w:rsidRPr="00ED51B7">
        <w:rPr>
          <w:iCs/>
          <w:color w:val="000000" w:themeColor="text1"/>
          <w:sz w:val="24"/>
          <w:szCs w:val="24"/>
          <w:lang w:val="es-CR"/>
        </w:rPr>
        <w:t>El Consejo de T</w:t>
      </w:r>
      <w:r w:rsidR="00ED51B7" w:rsidRPr="00ED51B7">
        <w:rPr>
          <w:iCs/>
          <w:color w:val="000000" w:themeColor="text1"/>
          <w:sz w:val="24"/>
          <w:szCs w:val="24"/>
          <w:lang w:val="es-CR"/>
        </w:rPr>
        <w:t>r</w:t>
      </w:r>
      <w:r w:rsidR="00BE42B6" w:rsidRPr="00ED51B7">
        <w:rPr>
          <w:iCs/>
          <w:color w:val="000000" w:themeColor="text1"/>
          <w:sz w:val="24"/>
          <w:szCs w:val="24"/>
          <w:lang w:val="es-CR"/>
        </w:rPr>
        <w:t>an</w:t>
      </w:r>
      <w:r w:rsidR="00ED51B7" w:rsidRPr="00ED51B7">
        <w:rPr>
          <w:iCs/>
          <w:color w:val="000000" w:themeColor="text1"/>
          <w:sz w:val="24"/>
          <w:szCs w:val="24"/>
          <w:lang w:val="es-CR"/>
        </w:rPr>
        <w:t>s</w:t>
      </w:r>
      <w:r w:rsidR="00BE42B6" w:rsidRPr="00ED51B7">
        <w:rPr>
          <w:iCs/>
          <w:color w:val="000000" w:themeColor="text1"/>
          <w:sz w:val="24"/>
          <w:szCs w:val="24"/>
          <w:lang w:val="es-CR"/>
        </w:rPr>
        <w:t xml:space="preserve">porte </w:t>
      </w:r>
      <w:r w:rsidR="00ED51B7" w:rsidRPr="00ED51B7">
        <w:rPr>
          <w:iCs/>
          <w:color w:val="000000" w:themeColor="text1"/>
          <w:sz w:val="24"/>
          <w:szCs w:val="24"/>
          <w:lang w:val="es-CR"/>
        </w:rPr>
        <w:t>Público</w:t>
      </w:r>
      <w:r w:rsidR="00BE42B6" w:rsidRPr="00ED51B7">
        <w:rPr>
          <w:iCs/>
          <w:color w:val="000000" w:themeColor="text1"/>
          <w:sz w:val="24"/>
          <w:szCs w:val="24"/>
          <w:lang w:val="es-CR"/>
        </w:rPr>
        <w:t xml:space="preserve">, en el oficio </w:t>
      </w:r>
      <w:r w:rsidR="00ED51B7" w:rsidRPr="00720460">
        <w:rPr>
          <w:iCs/>
          <w:color w:val="000000" w:themeColor="text1"/>
          <w:sz w:val="24"/>
          <w:szCs w:val="24"/>
          <w:lang w:val="es-CR"/>
        </w:rPr>
        <w:t xml:space="preserve">DAJ 2010-003743 del </w:t>
      </w:r>
      <w:r w:rsidR="00720460" w:rsidRPr="00720460">
        <w:rPr>
          <w:iCs/>
          <w:color w:val="000000" w:themeColor="text1"/>
          <w:sz w:val="24"/>
          <w:szCs w:val="24"/>
          <w:lang w:val="es-CR"/>
        </w:rPr>
        <w:t>13</w:t>
      </w:r>
      <w:r w:rsidR="00ED51B7" w:rsidRPr="00720460">
        <w:rPr>
          <w:iCs/>
          <w:color w:val="000000" w:themeColor="text1"/>
          <w:sz w:val="24"/>
          <w:szCs w:val="24"/>
          <w:lang w:val="es-CR"/>
        </w:rPr>
        <w:t xml:space="preserve"> de </w:t>
      </w:r>
      <w:r w:rsidR="00720460" w:rsidRPr="00720460">
        <w:rPr>
          <w:iCs/>
          <w:color w:val="000000" w:themeColor="text1"/>
          <w:sz w:val="24"/>
          <w:szCs w:val="24"/>
          <w:lang w:val="es-CR"/>
        </w:rPr>
        <w:t>diciembre</w:t>
      </w:r>
      <w:r w:rsidR="00ED51B7" w:rsidRPr="00720460">
        <w:rPr>
          <w:iCs/>
          <w:color w:val="000000" w:themeColor="text1"/>
          <w:sz w:val="24"/>
          <w:szCs w:val="24"/>
          <w:lang w:val="es-CR"/>
        </w:rPr>
        <w:t xml:space="preserve"> del 2010, indica que la Secretaria Ejecutiva del Consejo, realizó notificación automática del acuerdo impugnado el día 15 de octubre del 2006, sin embargo en el acta no es claro el lugar al cual, se t</w:t>
      </w:r>
      <w:r w:rsidR="00D63DF3">
        <w:rPr>
          <w:iCs/>
          <w:color w:val="000000" w:themeColor="text1"/>
          <w:sz w:val="24"/>
          <w:szCs w:val="24"/>
          <w:lang w:val="es-CR"/>
        </w:rPr>
        <w:t>r</w:t>
      </w:r>
      <w:r w:rsidR="00ED51B7" w:rsidRPr="00720460">
        <w:rPr>
          <w:iCs/>
          <w:color w:val="000000" w:themeColor="text1"/>
          <w:sz w:val="24"/>
          <w:szCs w:val="24"/>
          <w:lang w:val="es-CR"/>
        </w:rPr>
        <w:t>at</w:t>
      </w:r>
      <w:r w:rsidR="00D63DF3">
        <w:rPr>
          <w:iCs/>
          <w:color w:val="000000" w:themeColor="text1"/>
          <w:sz w:val="24"/>
          <w:szCs w:val="24"/>
          <w:lang w:val="es-CR"/>
        </w:rPr>
        <w:t>ó</w:t>
      </w:r>
      <w:r w:rsidR="00ED51B7" w:rsidRPr="00720460">
        <w:rPr>
          <w:iCs/>
          <w:color w:val="000000" w:themeColor="text1"/>
          <w:sz w:val="24"/>
          <w:szCs w:val="24"/>
          <w:lang w:val="es-CR"/>
        </w:rPr>
        <w:t xml:space="preserve"> de notificar, por lo que al haberse presentado, el  señor </w:t>
      </w:r>
      <w:r w:rsidR="003018AC">
        <w:rPr>
          <w:iCs/>
          <w:color w:val="000000" w:themeColor="text1"/>
          <w:sz w:val="24"/>
          <w:szCs w:val="24"/>
          <w:lang w:val="es-CR"/>
        </w:rPr>
        <w:t>PM</w:t>
      </w:r>
      <w:r w:rsidR="00ED51B7" w:rsidRPr="00720460">
        <w:rPr>
          <w:iCs/>
          <w:color w:val="000000" w:themeColor="text1"/>
          <w:sz w:val="24"/>
          <w:szCs w:val="24"/>
          <w:lang w:val="es-CR"/>
        </w:rPr>
        <w:t>, apoderado del recurr</w:t>
      </w:r>
      <w:r w:rsidR="00ED51B7" w:rsidRPr="000115E5">
        <w:rPr>
          <w:color w:val="000000" w:themeColor="text1"/>
          <w:lang w:val="es-CR"/>
        </w:rPr>
        <w:t xml:space="preserve">ente,  ante </w:t>
      </w:r>
      <w:r w:rsidR="00ED51B7" w:rsidRPr="000115E5">
        <w:rPr>
          <w:color w:val="000000" w:themeColor="text1"/>
          <w:sz w:val="24"/>
          <w:szCs w:val="24"/>
          <w:lang w:val="es-CR"/>
        </w:rPr>
        <w:t xml:space="preserve">el Consejo el día 03 de agosto del 2009, y solicitar copia del acto final, se toma el </w:t>
      </w:r>
      <w:r w:rsidR="00ED51B7" w:rsidRPr="000115E5">
        <w:rPr>
          <w:b/>
          <w:color w:val="000000" w:themeColor="text1"/>
          <w:sz w:val="24"/>
          <w:szCs w:val="24"/>
          <w:lang w:val="es-CR"/>
        </w:rPr>
        <w:t>3 de agosto del 2009</w:t>
      </w:r>
      <w:r w:rsidR="00ED51B7" w:rsidRPr="000115E5">
        <w:rPr>
          <w:color w:val="000000" w:themeColor="text1"/>
          <w:sz w:val="24"/>
          <w:szCs w:val="24"/>
          <w:lang w:val="es-CR"/>
        </w:rPr>
        <w:t xml:space="preserve">, como fecha de notificación del </w:t>
      </w:r>
      <w:r w:rsidR="00ED51B7" w:rsidRPr="000115E5">
        <w:rPr>
          <w:rFonts w:eastAsia="Times New Roman"/>
          <w:b/>
          <w:color w:val="000000" w:themeColor="text1"/>
          <w:sz w:val="24"/>
          <w:szCs w:val="24"/>
          <w:lang w:val="es-ES" w:eastAsia="es-ES"/>
        </w:rPr>
        <w:t>Artículo 6.7 de la Sesión Ordinaria 44-2006 del 8 de agosto del 2006</w:t>
      </w:r>
      <w:r w:rsidR="00ED51B7" w:rsidRPr="000115E5">
        <w:rPr>
          <w:color w:val="000000" w:themeColor="text1"/>
          <w:sz w:val="24"/>
          <w:szCs w:val="24"/>
          <w:lang w:val="es-ES"/>
        </w:rPr>
        <w:t xml:space="preserve">. </w:t>
      </w:r>
      <w:r w:rsidR="009C59C0" w:rsidRPr="000115E5">
        <w:rPr>
          <w:iCs/>
          <w:color w:val="000000" w:themeColor="text1"/>
          <w:sz w:val="24"/>
          <w:szCs w:val="24"/>
          <w:lang w:val="es-CR"/>
        </w:rPr>
        <w:t xml:space="preserve">El </w:t>
      </w:r>
      <w:r w:rsidR="009B46D7" w:rsidRPr="000115E5">
        <w:rPr>
          <w:iCs/>
          <w:color w:val="000000" w:themeColor="text1"/>
          <w:sz w:val="24"/>
          <w:szCs w:val="24"/>
          <w:lang w:val="es-CR"/>
        </w:rPr>
        <w:t xml:space="preserve">día </w:t>
      </w:r>
      <w:r w:rsidR="009B46D7" w:rsidRPr="000115E5">
        <w:rPr>
          <w:b/>
          <w:iCs/>
          <w:color w:val="000000" w:themeColor="text1"/>
          <w:sz w:val="24"/>
          <w:szCs w:val="24"/>
          <w:lang w:val="es-CR"/>
        </w:rPr>
        <w:t>7 de agosto del 2009</w:t>
      </w:r>
      <w:r w:rsidR="009B46D7" w:rsidRPr="000115E5">
        <w:rPr>
          <w:iCs/>
          <w:color w:val="000000" w:themeColor="text1"/>
          <w:sz w:val="24"/>
          <w:szCs w:val="24"/>
          <w:lang w:val="es-CR"/>
        </w:rPr>
        <w:t xml:space="preserve">, </w:t>
      </w:r>
      <w:r w:rsidR="00330367" w:rsidRPr="000115E5">
        <w:rPr>
          <w:color w:val="000000" w:themeColor="text1"/>
          <w:sz w:val="24"/>
          <w:szCs w:val="24"/>
          <w:lang w:val="es-CR"/>
        </w:rPr>
        <w:t xml:space="preserve">el señor </w:t>
      </w:r>
      <w:r w:rsidR="003018AC">
        <w:rPr>
          <w:b/>
          <w:smallCaps/>
          <w:color w:val="000000" w:themeColor="text1"/>
          <w:sz w:val="24"/>
          <w:szCs w:val="24"/>
          <w:lang w:val="es-CR"/>
        </w:rPr>
        <w:t>HMPF</w:t>
      </w:r>
      <w:r w:rsidR="000115E5" w:rsidRPr="000115E5">
        <w:rPr>
          <w:smallCaps/>
          <w:color w:val="000000" w:themeColor="text1"/>
          <w:sz w:val="24"/>
          <w:szCs w:val="24"/>
          <w:lang w:val="es-CR"/>
        </w:rPr>
        <w:t>,</w:t>
      </w:r>
      <w:r w:rsidR="000115E5" w:rsidRPr="000115E5">
        <w:rPr>
          <w:b/>
          <w:smallCaps/>
          <w:color w:val="000000" w:themeColor="text1"/>
          <w:sz w:val="24"/>
          <w:szCs w:val="24"/>
          <w:lang w:val="es-CR"/>
        </w:rPr>
        <w:t xml:space="preserve"> </w:t>
      </w:r>
      <w:r w:rsidR="000115E5" w:rsidRPr="000115E5">
        <w:rPr>
          <w:color w:val="000000" w:themeColor="text1"/>
          <w:sz w:val="24"/>
          <w:szCs w:val="24"/>
          <w:lang w:val="es-CR"/>
        </w:rPr>
        <w:t xml:space="preserve">por intermedio de su Apoderado Generalísimo sin Límite de suma, señor </w:t>
      </w:r>
      <w:r w:rsidR="003018AC">
        <w:rPr>
          <w:color w:val="000000" w:themeColor="text1"/>
          <w:sz w:val="24"/>
          <w:szCs w:val="24"/>
          <w:lang w:val="es-CR"/>
        </w:rPr>
        <w:t>HAPM</w:t>
      </w:r>
      <w:r w:rsidR="000115E5" w:rsidRPr="000115E5">
        <w:rPr>
          <w:color w:val="000000" w:themeColor="text1"/>
          <w:sz w:val="24"/>
          <w:szCs w:val="24"/>
          <w:lang w:val="es-CR"/>
        </w:rPr>
        <w:t>,</w:t>
      </w:r>
      <w:r w:rsidR="00D07875" w:rsidRPr="000115E5">
        <w:rPr>
          <w:color w:val="000000" w:themeColor="text1"/>
          <w:sz w:val="24"/>
          <w:szCs w:val="24"/>
          <w:lang w:val="es-CR"/>
        </w:rPr>
        <w:t xml:space="preserve"> </w:t>
      </w:r>
      <w:r w:rsidR="00330367" w:rsidRPr="000115E5">
        <w:rPr>
          <w:color w:val="000000" w:themeColor="text1"/>
          <w:sz w:val="24"/>
          <w:szCs w:val="24"/>
          <w:lang w:val="es-CR"/>
        </w:rPr>
        <w:t xml:space="preserve">interpone </w:t>
      </w:r>
      <w:r w:rsidR="006032F3" w:rsidRPr="000115E5">
        <w:rPr>
          <w:b/>
          <w:smallCaps/>
          <w:color w:val="000000" w:themeColor="text1"/>
          <w:sz w:val="24"/>
          <w:szCs w:val="24"/>
          <w:lang w:val="es-CR"/>
        </w:rPr>
        <w:t xml:space="preserve">Recurso de </w:t>
      </w:r>
      <w:r w:rsidR="00046FEC" w:rsidRPr="000115E5">
        <w:rPr>
          <w:b/>
          <w:smallCaps/>
          <w:color w:val="000000" w:themeColor="text1"/>
          <w:sz w:val="24"/>
          <w:szCs w:val="24"/>
          <w:lang w:val="es-CR"/>
        </w:rPr>
        <w:t xml:space="preserve">Revocatoria </w:t>
      </w:r>
      <w:r w:rsidR="006032F3" w:rsidRPr="000115E5">
        <w:rPr>
          <w:b/>
          <w:smallCaps/>
          <w:color w:val="000000" w:themeColor="text1"/>
          <w:sz w:val="24"/>
          <w:szCs w:val="24"/>
          <w:lang w:val="es-CR"/>
        </w:rPr>
        <w:t xml:space="preserve">con </w:t>
      </w:r>
      <w:r w:rsidR="00046FEC" w:rsidRPr="000115E5">
        <w:rPr>
          <w:b/>
          <w:smallCaps/>
          <w:color w:val="000000" w:themeColor="text1"/>
          <w:sz w:val="24"/>
          <w:szCs w:val="24"/>
          <w:lang w:val="es-CR"/>
        </w:rPr>
        <w:t xml:space="preserve">Apelación </w:t>
      </w:r>
      <w:r w:rsidR="006032F3" w:rsidRPr="000115E5">
        <w:rPr>
          <w:b/>
          <w:smallCaps/>
          <w:color w:val="000000" w:themeColor="text1"/>
          <w:sz w:val="24"/>
          <w:szCs w:val="24"/>
          <w:lang w:val="es-CR"/>
        </w:rPr>
        <w:t>en subsidio</w:t>
      </w:r>
      <w:r w:rsidR="00330367" w:rsidRPr="000115E5">
        <w:rPr>
          <w:smallCaps/>
          <w:color w:val="000000" w:themeColor="text1"/>
          <w:sz w:val="24"/>
          <w:szCs w:val="24"/>
          <w:lang w:val="es-CR"/>
        </w:rPr>
        <w:t>,</w:t>
      </w:r>
      <w:r w:rsidR="00330367" w:rsidRPr="000115E5">
        <w:rPr>
          <w:color w:val="000000" w:themeColor="text1"/>
          <w:sz w:val="24"/>
          <w:szCs w:val="24"/>
          <w:lang w:val="es-CR"/>
        </w:rPr>
        <w:t xml:space="preserve"> ante lo cual </w:t>
      </w:r>
      <w:r w:rsidR="000B546E" w:rsidRPr="000115E5">
        <w:rPr>
          <w:color w:val="000000" w:themeColor="text1"/>
          <w:sz w:val="24"/>
          <w:szCs w:val="24"/>
          <w:lang w:val="es-CR"/>
        </w:rPr>
        <w:t>se tiene que las acciones recursivas fueron interpuestas en tiempo.</w:t>
      </w:r>
    </w:p>
    <w:p w14:paraId="5C67EABF" w14:textId="77777777" w:rsidR="00F45E62" w:rsidRPr="000115E5" w:rsidRDefault="00F45E62" w:rsidP="00F45E62">
      <w:pPr>
        <w:pStyle w:val="Prrafodelista"/>
        <w:rPr>
          <w:color w:val="000000" w:themeColor="text1"/>
          <w:sz w:val="24"/>
          <w:szCs w:val="24"/>
        </w:rPr>
      </w:pPr>
    </w:p>
    <w:p w14:paraId="19A5950B" w14:textId="77777777" w:rsidR="000B546E" w:rsidRPr="000115E5" w:rsidRDefault="006A4D10" w:rsidP="00FD2033">
      <w:pPr>
        <w:pStyle w:val="Style9"/>
        <w:numPr>
          <w:ilvl w:val="0"/>
          <w:numId w:val="4"/>
        </w:numPr>
        <w:tabs>
          <w:tab w:val="left" w:pos="426"/>
        </w:tabs>
        <w:kinsoku w:val="0"/>
        <w:autoSpaceDE/>
        <w:autoSpaceDN/>
        <w:spacing w:before="0"/>
        <w:ind w:left="0" w:right="0" w:firstLine="0"/>
        <w:rPr>
          <w:rFonts w:eastAsia="Times New Roman"/>
          <w:color w:val="000000" w:themeColor="text1"/>
          <w:sz w:val="24"/>
          <w:szCs w:val="24"/>
          <w:lang w:val="es-CR" w:eastAsia="es-ES"/>
        </w:rPr>
      </w:pPr>
      <w:r w:rsidRPr="000115E5">
        <w:rPr>
          <w:b/>
          <w:iCs/>
          <w:color w:val="000000" w:themeColor="text1"/>
          <w:lang w:val="es-CR"/>
        </w:rPr>
        <w:t>HECHOS PROBADOS</w:t>
      </w:r>
      <w:r w:rsidR="00541C39" w:rsidRPr="000115E5">
        <w:rPr>
          <w:b/>
          <w:iCs/>
          <w:color w:val="000000" w:themeColor="text1"/>
          <w:lang w:val="es-CR"/>
        </w:rPr>
        <w:t>.</w:t>
      </w:r>
      <w:r w:rsidRPr="000115E5">
        <w:rPr>
          <w:iCs/>
          <w:color w:val="000000" w:themeColor="text1"/>
          <w:lang w:val="es-CR"/>
        </w:rPr>
        <w:t xml:space="preserve"> De importancia para la decisión de este asunto, se estiman </w:t>
      </w:r>
      <w:r w:rsidR="00ED7E15" w:rsidRPr="000115E5">
        <w:rPr>
          <w:iCs/>
          <w:color w:val="000000" w:themeColor="text1"/>
          <w:lang w:val="es-CR"/>
        </w:rPr>
        <w:t>c</w:t>
      </w:r>
      <w:r w:rsidRPr="000115E5">
        <w:rPr>
          <w:iCs/>
          <w:color w:val="000000" w:themeColor="text1"/>
          <w:lang w:val="es-CR"/>
        </w:rPr>
        <w:t xml:space="preserve">omo debidamente demostrados los siguientes hechos: </w:t>
      </w:r>
    </w:p>
    <w:p w14:paraId="00537528" w14:textId="77777777" w:rsidR="00067ABE" w:rsidRPr="00046FEC" w:rsidRDefault="00067ABE" w:rsidP="00EF23FA">
      <w:pPr>
        <w:pStyle w:val="Style9"/>
        <w:tabs>
          <w:tab w:val="left" w:pos="426"/>
        </w:tabs>
        <w:kinsoku w:val="0"/>
        <w:autoSpaceDE/>
        <w:autoSpaceDN/>
        <w:spacing w:before="0"/>
        <w:ind w:left="426" w:right="0"/>
        <w:rPr>
          <w:rFonts w:eastAsia="Times New Roman"/>
          <w:color w:val="000000" w:themeColor="text1"/>
          <w:sz w:val="22"/>
          <w:szCs w:val="22"/>
          <w:lang w:val="es-CR" w:eastAsia="es-ES"/>
        </w:rPr>
      </w:pPr>
    </w:p>
    <w:p w14:paraId="1CC22ED0" w14:textId="43A312C8" w:rsidR="00D07875" w:rsidRPr="00046FEC" w:rsidRDefault="000B546E" w:rsidP="00046FEC">
      <w:pPr>
        <w:pStyle w:val="Style9"/>
        <w:numPr>
          <w:ilvl w:val="0"/>
          <w:numId w:val="14"/>
        </w:numPr>
        <w:tabs>
          <w:tab w:val="left" w:pos="142"/>
        </w:tabs>
        <w:kinsoku w:val="0"/>
        <w:autoSpaceDE/>
        <w:autoSpaceDN/>
        <w:spacing w:before="0"/>
        <w:ind w:left="709" w:right="0" w:hanging="283"/>
        <w:rPr>
          <w:rFonts w:eastAsia="Times New Roman"/>
          <w:color w:val="000000" w:themeColor="text1"/>
          <w:sz w:val="22"/>
          <w:szCs w:val="22"/>
          <w:lang w:val="es-CR" w:eastAsia="es-ES"/>
        </w:rPr>
      </w:pPr>
      <w:r w:rsidRPr="00046FEC">
        <w:rPr>
          <w:color w:val="000000" w:themeColor="text1"/>
          <w:sz w:val="22"/>
          <w:szCs w:val="22"/>
          <w:lang w:val="es-CR"/>
        </w:rPr>
        <w:t xml:space="preserve">Que </w:t>
      </w:r>
      <w:r w:rsidR="00E03978" w:rsidRPr="00046FEC">
        <w:rPr>
          <w:color w:val="000000" w:themeColor="text1"/>
          <w:sz w:val="22"/>
          <w:szCs w:val="22"/>
          <w:lang w:val="es-CR"/>
        </w:rPr>
        <w:t>e</w:t>
      </w:r>
      <w:r w:rsidR="00AF4B72" w:rsidRPr="00046FEC">
        <w:rPr>
          <w:color w:val="000000" w:themeColor="text1"/>
          <w:sz w:val="22"/>
          <w:szCs w:val="22"/>
          <w:lang w:val="es-CR"/>
        </w:rPr>
        <w:t xml:space="preserve">l señor </w:t>
      </w:r>
      <w:r w:rsidR="003018AC">
        <w:rPr>
          <w:b/>
          <w:smallCaps/>
          <w:color w:val="000000" w:themeColor="text1"/>
          <w:sz w:val="22"/>
          <w:szCs w:val="22"/>
          <w:lang w:val="es-CR"/>
        </w:rPr>
        <w:t>HMPF</w:t>
      </w:r>
      <w:r w:rsidR="00AF4B72" w:rsidRPr="00046FEC">
        <w:rPr>
          <w:color w:val="000000" w:themeColor="text1"/>
          <w:sz w:val="22"/>
          <w:szCs w:val="22"/>
          <w:lang w:val="es-CR"/>
        </w:rPr>
        <w:t xml:space="preserve">, </w:t>
      </w:r>
      <w:r w:rsidR="00F45E62" w:rsidRPr="00046FEC">
        <w:rPr>
          <w:color w:val="000000" w:themeColor="text1"/>
          <w:sz w:val="22"/>
          <w:szCs w:val="22"/>
          <w:lang w:val="es-CR"/>
        </w:rPr>
        <w:t>es c</w:t>
      </w:r>
      <w:r w:rsidR="00ED6376" w:rsidRPr="00046FEC">
        <w:rPr>
          <w:color w:val="000000" w:themeColor="text1"/>
          <w:sz w:val="22"/>
          <w:szCs w:val="22"/>
          <w:lang w:val="es-CR"/>
        </w:rPr>
        <w:t>oncesi</w:t>
      </w:r>
      <w:r w:rsidR="00F45E62" w:rsidRPr="00046FEC">
        <w:rPr>
          <w:color w:val="000000" w:themeColor="text1"/>
          <w:sz w:val="22"/>
          <w:szCs w:val="22"/>
          <w:lang w:val="es-CR"/>
        </w:rPr>
        <w:t xml:space="preserve">onario de </w:t>
      </w:r>
      <w:r w:rsidR="00ED6376" w:rsidRPr="00046FEC">
        <w:rPr>
          <w:color w:val="000000" w:themeColor="text1"/>
          <w:sz w:val="22"/>
          <w:szCs w:val="22"/>
          <w:lang w:val="es-CR"/>
        </w:rPr>
        <w:t xml:space="preserve">la explotación del servicio público de transporte remunerado de personas en la modalidad taxi, bajo la placa número TSJ </w:t>
      </w:r>
      <w:r w:rsidR="00F45E62" w:rsidRPr="00046FEC">
        <w:rPr>
          <w:color w:val="000000" w:themeColor="text1"/>
          <w:sz w:val="22"/>
          <w:szCs w:val="22"/>
          <w:lang w:val="es-CR"/>
        </w:rPr>
        <w:t xml:space="preserve"> </w:t>
      </w:r>
      <w:r w:rsidR="000115E5" w:rsidRPr="00046FEC">
        <w:rPr>
          <w:color w:val="000000" w:themeColor="text1"/>
          <w:sz w:val="22"/>
          <w:szCs w:val="22"/>
          <w:lang w:val="es-CR"/>
        </w:rPr>
        <w:t>5788</w:t>
      </w:r>
      <w:r w:rsidR="00F45E62" w:rsidRPr="00046FEC">
        <w:rPr>
          <w:color w:val="000000" w:themeColor="text1"/>
          <w:sz w:val="22"/>
          <w:szCs w:val="22"/>
          <w:lang w:val="es-CR"/>
        </w:rPr>
        <w:t>.</w:t>
      </w:r>
      <w:r w:rsidR="00F45E62" w:rsidRPr="00046FEC">
        <w:rPr>
          <w:rFonts w:eastAsia="Times New Roman"/>
          <w:color w:val="000000" w:themeColor="text1"/>
          <w:sz w:val="22"/>
          <w:szCs w:val="22"/>
          <w:lang w:val="es-CR" w:eastAsia="es-ES"/>
        </w:rPr>
        <w:t xml:space="preserve"> </w:t>
      </w:r>
      <w:r w:rsidR="00E03978" w:rsidRPr="00046FEC">
        <w:rPr>
          <w:color w:val="000000" w:themeColor="text1"/>
          <w:sz w:val="22"/>
          <w:szCs w:val="22"/>
          <w:lang w:val="es-CR"/>
        </w:rPr>
        <w:t>(</w:t>
      </w:r>
      <w:r w:rsidR="00E03978" w:rsidRPr="00046FEC">
        <w:rPr>
          <w:rFonts w:eastAsia="Times New Roman"/>
          <w:color w:val="000000" w:themeColor="text1"/>
          <w:sz w:val="22"/>
          <w:szCs w:val="22"/>
          <w:lang w:val="es-CR" w:eastAsia="es-ES"/>
        </w:rPr>
        <w:t xml:space="preserve">Léanse los folios del </w:t>
      </w:r>
      <w:r w:rsidR="000115E5" w:rsidRPr="00046FEC">
        <w:rPr>
          <w:rFonts w:eastAsia="Times New Roman"/>
          <w:color w:val="000000" w:themeColor="text1"/>
          <w:sz w:val="22"/>
          <w:szCs w:val="22"/>
          <w:lang w:val="es-CR" w:eastAsia="es-ES"/>
        </w:rPr>
        <w:t>75</w:t>
      </w:r>
      <w:r w:rsidR="00E03978" w:rsidRPr="00046FEC">
        <w:rPr>
          <w:rFonts w:eastAsia="Times New Roman"/>
          <w:color w:val="000000" w:themeColor="text1"/>
          <w:sz w:val="22"/>
          <w:szCs w:val="22"/>
          <w:lang w:val="es-CR" w:eastAsia="es-ES"/>
        </w:rPr>
        <w:t xml:space="preserve"> al </w:t>
      </w:r>
      <w:r w:rsidR="000115E5" w:rsidRPr="00046FEC">
        <w:rPr>
          <w:rFonts w:eastAsia="Times New Roman"/>
          <w:color w:val="000000" w:themeColor="text1"/>
          <w:sz w:val="22"/>
          <w:szCs w:val="22"/>
          <w:lang w:val="es-CR" w:eastAsia="es-ES"/>
        </w:rPr>
        <w:t>80</w:t>
      </w:r>
      <w:r w:rsidR="00E03978" w:rsidRPr="00046FEC">
        <w:rPr>
          <w:rFonts w:eastAsia="Times New Roman"/>
          <w:color w:val="000000" w:themeColor="text1"/>
          <w:sz w:val="22"/>
          <w:szCs w:val="22"/>
          <w:lang w:val="es-CR" w:eastAsia="es-ES"/>
        </w:rPr>
        <w:t xml:space="preserve"> del expediente administrativo TAT-</w:t>
      </w:r>
      <w:r w:rsidR="00BE42B6" w:rsidRPr="00046FEC">
        <w:rPr>
          <w:rFonts w:eastAsia="Times New Roman"/>
          <w:color w:val="000000" w:themeColor="text1"/>
          <w:sz w:val="22"/>
          <w:szCs w:val="22"/>
          <w:lang w:val="es-CR" w:eastAsia="es-ES"/>
        </w:rPr>
        <w:t>318-14</w:t>
      </w:r>
      <w:r w:rsidR="00E03978" w:rsidRPr="00046FEC">
        <w:rPr>
          <w:rFonts w:eastAsia="Times New Roman"/>
          <w:color w:val="000000" w:themeColor="text1"/>
          <w:sz w:val="22"/>
          <w:szCs w:val="22"/>
          <w:lang w:val="es-CR" w:eastAsia="es-ES"/>
        </w:rPr>
        <w:t>)</w:t>
      </w:r>
    </w:p>
    <w:p w14:paraId="608AACA4" w14:textId="77777777" w:rsidR="00D07875" w:rsidRPr="00046FEC" w:rsidRDefault="00D07875" w:rsidP="00046FEC">
      <w:pPr>
        <w:pStyle w:val="Style9"/>
        <w:numPr>
          <w:ilvl w:val="0"/>
          <w:numId w:val="14"/>
        </w:numPr>
        <w:tabs>
          <w:tab w:val="left" w:pos="142"/>
        </w:tabs>
        <w:kinsoku w:val="0"/>
        <w:autoSpaceDE/>
        <w:autoSpaceDN/>
        <w:spacing w:before="0"/>
        <w:ind w:left="709" w:right="0" w:hanging="283"/>
        <w:rPr>
          <w:b/>
          <w:color w:val="000000" w:themeColor="text1"/>
          <w:sz w:val="22"/>
          <w:szCs w:val="22"/>
        </w:rPr>
      </w:pPr>
      <w:r w:rsidRPr="00046FEC">
        <w:rPr>
          <w:color w:val="000000" w:themeColor="text1"/>
          <w:sz w:val="22"/>
          <w:szCs w:val="22"/>
          <w:lang w:val="es-CR"/>
        </w:rPr>
        <w:t>L</w:t>
      </w:r>
      <w:r w:rsidR="00361D2F" w:rsidRPr="00046FEC">
        <w:rPr>
          <w:color w:val="000000" w:themeColor="text1"/>
          <w:sz w:val="22"/>
          <w:szCs w:val="22"/>
          <w:lang w:val="es-CR"/>
        </w:rPr>
        <w:t xml:space="preserve">a Dirección de Asuntos Jurídicos, en el </w:t>
      </w:r>
      <w:r w:rsidR="00361D2F" w:rsidRPr="00046FEC">
        <w:rPr>
          <w:b/>
          <w:color w:val="000000" w:themeColor="text1"/>
          <w:sz w:val="22"/>
          <w:szCs w:val="22"/>
          <w:lang w:val="es-CR"/>
        </w:rPr>
        <w:t>informe DAJ-</w:t>
      </w:r>
      <w:r w:rsidRPr="00046FEC">
        <w:rPr>
          <w:b/>
          <w:color w:val="000000" w:themeColor="text1"/>
          <w:sz w:val="22"/>
          <w:szCs w:val="22"/>
          <w:lang w:val="es-CR"/>
        </w:rPr>
        <w:t>05-3052 del 9 de noviembre del 2005</w:t>
      </w:r>
      <w:r w:rsidR="00361D2F" w:rsidRPr="00046FEC">
        <w:rPr>
          <w:color w:val="000000" w:themeColor="text1"/>
          <w:sz w:val="22"/>
          <w:szCs w:val="22"/>
          <w:lang w:val="es-CR"/>
        </w:rPr>
        <w:t xml:space="preserve">, </w:t>
      </w:r>
      <w:r w:rsidR="003C3860" w:rsidRPr="00046FEC">
        <w:rPr>
          <w:color w:val="000000" w:themeColor="text1"/>
          <w:sz w:val="22"/>
          <w:szCs w:val="22"/>
          <w:lang w:val="es-CR"/>
        </w:rPr>
        <w:t>recomienda</w:t>
      </w:r>
      <w:r w:rsidR="00361D2F" w:rsidRPr="00046FEC">
        <w:rPr>
          <w:color w:val="000000" w:themeColor="text1"/>
          <w:sz w:val="22"/>
          <w:szCs w:val="22"/>
          <w:lang w:val="es-CR"/>
        </w:rPr>
        <w:t xml:space="preserve"> a la </w:t>
      </w:r>
      <w:r w:rsidR="003C3860" w:rsidRPr="00046FEC">
        <w:rPr>
          <w:color w:val="000000" w:themeColor="text1"/>
          <w:sz w:val="22"/>
          <w:szCs w:val="22"/>
          <w:lang w:val="es-CR"/>
        </w:rPr>
        <w:t>Junta</w:t>
      </w:r>
      <w:r w:rsidR="00361D2F" w:rsidRPr="00046FEC">
        <w:rPr>
          <w:color w:val="000000" w:themeColor="text1"/>
          <w:sz w:val="22"/>
          <w:szCs w:val="22"/>
          <w:lang w:val="es-CR"/>
        </w:rPr>
        <w:t xml:space="preserve"> Directiva del Consejo de Transporte Público, </w:t>
      </w:r>
      <w:r w:rsidR="00603576" w:rsidRPr="00046FEC">
        <w:rPr>
          <w:color w:val="000000" w:themeColor="text1"/>
          <w:sz w:val="22"/>
          <w:szCs w:val="22"/>
          <w:lang w:val="es-CR"/>
        </w:rPr>
        <w:t xml:space="preserve">iniciar Procedimiento Administrativo Ordinario para averiguar la verdad real de los hechos, por presunto </w:t>
      </w:r>
      <w:r w:rsidRPr="00046FEC">
        <w:rPr>
          <w:color w:val="000000" w:themeColor="text1"/>
          <w:sz w:val="22"/>
          <w:szCs w:val="22"/>
          <w:lang w:val="es-CR"/>
        </w:rPr>
        <w:t>incumplimiento del artículo 48 de la Ley No. 7969.</w:t>
      </w:r>
      <w:r w:rsidR="00603576" w:rsidRPr="00046FEC">
        <w:rPr>
          <w:color w:val="000000" w:themeColor="text1"/>
          <w:sz w:val="22"/>
          <w:szCs w:val="22"/>
          <w:lang w:val="es-CR"/>
        </w:rPr>
        <w:t xml:space="preserve"> (</w:t>
      </w:r>
      <w:r w:rsidR="00603576" w:rsidRPr="00046FEC">
        <w:rPr>
          <w:rFonts w:eastAsia="Times New Roman"/>
          <w:color w:val="000000" w:themeColor="text1"/>
          <w:sz w:val="22"/>
          <w:szCs w:val="22"/>
          <w:lang w:val="es-CR" w:eastAsia="es-ES"/>
        </w:rPr>
        <w:t xml:space="preserve">Léanse los folios del </w:t>
      </w:r>
      <w:r w:rsidRPr="00046FEC">
        <w:rPr>
          <w:rFonts w:eastAsia="Times New Roman"/>
          <w:color w:val="000000" w:themeColor="text1"/>
          <w:sz w:val="22"/>
          <w:szCs w:val="22"/>
          <w:lang w:val="es-CR" w:eastAsia="es-ES"/>
        </w:rPr>
        <w:t>5</w:t>
      </w:r>
      <w:r w:rsidR="000115E5" w:rsidRPr="00046FEC">
        <w:rPr>
          <w:rFonts w:eastAsia="Times New Roman"/>
          <w:color w:val="000000" w:themeColor="text1"/>
          <w:sz w:val="22"/>
          <w:szCs w:val="22"/>
          <w:lang w:val="es-CR" w:eastAsia="es-ES"/>
        </w:rPr>
        <w:t>6</w:t>
      </w:r>
      <w:r w:rsidRPr="00046FEC">
        <w:rPr>
          <w:rFonts w:eastAsia="Times New Roman"/>
          <w:color w:val="000000" w:themeColor="text1"/>
          <w:sz w:val="22"/>
          <w:szCs w:val="22"/>
          <w:lang w:val="es-CR" w:eastAsia="es-ES"/>
        </w:rPr>
        <w:t xml:space="preserve"> al 5</w:t>
      </w:r>
      <w:r w:rsidR="000115E5" w:rsidRPr="00046FEC">
        <w:rPr>
          <w:rFonts w:eastAsia="Times New Roman"/>
          <w:color w:val="000000" w:themeColor="text1"/>
          <w:sz w:val="22"/>
          <w:szCs w:val="22"/>
          <w:lang w:val="es-CR" w:eastAsia="es-ES"/>
        </w:rPr>
        <w:t>9</w:t>
      </w:r>
      <w:r w:rsidR="00603576" w:rsidRPr="00046FEC">
        <w:rPr>
          <w:rFonts w:eastAsia="Times New Roman"/>
          <w:color w:val="000000" w:themeColor="text1"/>
          <w:sz w:val="22"/>
          <w:szCs w:val="22"/>
          <w:lang w:val="es-CR" w:eastAsia="es-ES"/>
        </w:rPr>
        <w:t xml:space="preserve"> del expediente administrativo TAT-</w:t>
      </w:r>
      <w:r w:rsidR="00BE42B6" w:rsidRPr="00046FEC">
        <w:rPr>
          <w:rFonts w:eastAsia="Times New Roman"/>
          <w:color w:val="000000" w:themeColor="text1"/>
          <w:sz w:val="22"/>
          <w:szCs w:val="22"/>
          <w:lang w:val="es-CR" w:eastAsia="es-ES"/>
        </w:rPr>
        <w:t>318-14</w:t>
      </w:r>
      <w:r w:rsidR="00603576" w:rsidRPr="00046FEC">
        <w:rPr>
          <w:rFonts w:eastAsia="Times New Roman"/>
          <w:color w:val="000000" w:themeColor="text1"/>
          <w:sz w:val="22"/>
          <w:szCs w:val="22"/>
          <w:lang w:val="es-CR" w:eastAsia="es-ES"/>
        </w:rPr>
        <w:t>)</w:t>
      </w:r>
    </w:p>
    <w:p w14:paraId="430DF7F4" w14:textId="77777777" w:rsidR="000115E5" w:rsidRPr="00046FEC" w:rsidRDefault="00412F06" w:rsidP="00046FEC">
      <w:pPr>
        <w:pStyle w:val="Style9"/>
        <w:numPr>
          <w:ilvl w:val="0"/>
          <w:numId w:val="14"/>
        </w:numPr>
        <w:tabs>
          <w:tab w:val="left" w:pos="142"/>
        </w:tabs>
        <w:kinsoku w:val="0"/>
        <w:autoSpaceDE/>
        <w:autoSpaceDN/>
        <w:spacing w:before="0"/>
        <w:ind w:left="709" w:right="0" w:hanging="283"/>
        <w:rPr>
          <w:b/>
          <w:color w:val="000000" w:themeColor="text1"/>
          <w:sz w:val="22"/>
          <w:szCs w:val="22"/>
        </w:rPr>
      </w:pPr>
      <w:r w:rsidRPr="00046FEC">
        <w:rPr>
          <w:color w:val="000000" w:themeColor="text1"/>
          <w:sz w:val="22"/>
          <w:szCs w:val="22"/>
          <w:lang w:val="es-CR"/>
        </w:rPr>
        <w:t xml:space="preserve">La Junta Directiva del Consejo de Transporte Público, en </w:t>
      </w:r>
      <w:r w:rsidR="00D2784B" w:rsidRPr="00046FEC">
        <w:rPr>
          <w:color w:val="000000" w:themeColor="text1"/>
          <w:sz w:val="22"/>
          <w:szCs w:val="22"/>
          <w:lang w:val="es-CR"/>
        </w:rPr>
        <w:t xml:space="preserve">el </w:t>
      </w:r>
      <w:r w:rsidR="00D2784B" w:rsidRPr="00046FEC">
        <w:rPr>
          <w:b/>
          <w:color w:val="000000" w:themeColor="text1"/>
          <w:sz w:val="22"/>
          <w:szCs w:val="22"/>
          <w:lang w:val="es-CR"/>
        </w:rPr>
        <w:t xml:space="preserve">Artículo </w:t>
      </w:r>
      <w:r w:rsidR="00D07875" w:rsidRPr="00046FEC">
        <w:rPr>
          <w:b/>
          <w:color w:val="000000" w:themeColor="text1"/>
          <w:sz w:val="22"/>
          <w:szCs w:val="22"/>
          <w:lang w:val="es-CR"/>
        </w:rPr>
        <w:t>6.3</w:t>
      </w:r>
      <w:r w:rsidR="00603576" w:rsidRPr="00046FEC">
        <w:rPr>
          <w:b/>
          <w:color w:val="000000" w:themeColor="text1"/>
          <w:sz w:val="22"/>
          <w:szCs w:val="22"/>
          <w:lang w:val="es-CR"/>
        </w:rPr>
        <w:t xml:space="preserve"> </w:t>
      </w:r>
      <w:r w:rsidR="00D2784B" w:rsidRPr="00046FEC">
        <w:rPr>
          <w:b/>
          <w:color w:val="000000" w:themeColor="text1"/>
          <w:sz w:val="22"/>
          <w:szCs w:val="22"/>
          <w:lang w:val="es-CR"/>
        </w:rPr>
        <w:t xml:space="preserve">de </w:t>
      </w:r>
      <w:r w:rsidR="00603576" w:rsidRPr="00046FEC">
        <w:rPr>
          <w:b/>
          <w:color w:val="000000" w:themeColor="text1"/>
          <w:sz w:val="22"/>
          <w:szCs w:val="22"/>
          <w:lang w:val="es-CR"/>
        </w:rPr>
        <w:t xml:space="preserve">la </w:t>
      </w:r>
      <w:r w:rsidR="00D2784B" w:rsidRPr="00046FEC">
        <w:rPr>
          <w:b/>
          <w:color w:val="000000" w:themeColor="text1"/>
          <w:sz w:val="22"/>
          <w:szCs w:val="22"/>
          <w:lang w:val="es-CR"/>
        </w:rPr>
        <w:t xml:space="preserve">Sesión Ordinaria </w:t>
      </w:r>
      <w:r w:rsidR="000115E5" w:rsidRPr="00046FEC">
        <w:rPr>
          <w:b/>
          <w:color w:val="000000" w:themeColor="text1"/>
          <w:sz w:val="22"/>
          <w:szCs w:val="22"/>
          <w:lang w:val="es-CR"/>
        </w:rPr>
        <w:t>85</w:t>
      </w:r>
      <w:r w:rsidR="00D2784B" w:rsidRPr="00046FEC">
        <w:rPr>
          <w:b/>
          <w:color w:val="000000" w:themeColor="text1"/>
          <w:sz w:val="22"/>
          <w:szCs w:val="22"/>
          <w:lang w:val="es-CR"/>
        </w:rPr>
        <w:t>-20</w:t>
      </w:r>
      <w:r w:rsidR="00D07875" w:rsidRPr="00046FEC">
        <w:rPr>
          <w:b/>
          <w:color w:val="000000" w:themeColor="text1"/>
          <w:sz w:val="22"/>
          <w:szCs w:val="22"/>
          <w:lang w:val="es-CR"/>
        </w:rPr>
        <w:t>05</w:t>
      </w:r>
      <w:r w:rsidR="00D2784B" w:rsidRPr="00046FEC">
        <w:rPr>
          <w:b/>
          <w:color w:val="000000" w:themeColor="text1"/>
          <w:sz w:val="22"/>
          <w:szCs w:val="22"/>
          <w:lang w:val="es-CR"/>
        </w:rPr>
        <w:t xml:space="preserve"> del </w:t>
      </w:r>
      <w:r w:rsidR="00D07875" w:rsidRPr="00046FEC">
        <w:rPr>
          <w:b/>
          <w:color w:val="000000" w:themeColor="text1"/>
          <w:sz w:val="22"/>
          <w:szCs w:val="22"/>
          <w:lang w:val="es-CR"/>
        </w:rPr>
        <w:t xml:space="preserve"> 8</w:t>
      </w:r>
      <w:r w:rsidR="00D2784B" w:rsidRPr="00046FEC">
        <w:rPr>
          <w:b/>
          <w:color w:val="000000" w:themeColor="text1"/>
          <w:sz w:val="22"/>
          <w:szCs w:val="22"/>
          <w:lang w:val="es-CR"/>
        </w:rPr>
        <w:t xml:space="preserve"> de </w:t>
      </w:r>
      <w:r w:rsidR="00D07875" w:rsidRPr="00046FEC">
        <w:rPr>
          <w:b/>
          <w:color w:val="000000" w:themeColor="text1"/>
          <w:sz w:val="22"/>
          <w:szCs w:val="22"/>
          <w:lang w:val="es-CR"/>
        </w:rPr>
        <w:t>diciem</w:t>
      </w:r>
      <w:r w:rsidR="00603576" w:rsidRPr="00046FEC">
        <w:rPr>
          <w:b/>
          <w:color w:val="000000" w:themeColor="text1"/>
          <w:sz w:val="22"/>
          <w:szCs w:val="22"/>
          <w:lang w:val="es-CR"/>
        </w:rPr>
        <w:t>bre</w:t>
      </w:r>
      <w:r w:rsidR="00D2784B" w:rsidRPr="00046FEC">
        <w:rPr>
          <w:b/>
          <w:color w:val="000000" w:themeColor="text1"/>
          <w:sz w:val="22"/>
          <w:szCs w:val="22"/>
          <w:lang w:val="es-CR"/>
        </w:rPr>
        <w:t xml:space="preserve"> de </w:t>
      </w:r>
      <w:r w:rsidRPr="00046FEC">
        <w:rPr>
          <w:b/>
          <w:color w:val="000000" w:themeColor="text1"/>
          <w:sz w:val="22"/>
          <w:szCs w:val="22"/>
          <w:lang w:val="es-CR"/>
        </w:rPr>
        <w:t>20</w:t>
      </w:r>
      <w:r w:rsidR="006857CA" w:rsidRPr="00046FEC">
        <w:rPr>
          <w:b/>
          <w:color w:val="000000" w:themeColor="text1"/>
          <w:sz w:val="22"/>
          <w:szCs w:val="22"/>
          <w:lang w:val="es-CR"/>
        </w:rPr>
        <w:t>05</w:t>
      </w:r>
      <w:r w:rsidRPr="00046FEC">
        <w:rPr>
          <w:color w:val="000000" w:themeColor="text1"/>
          <w:sz w:val="22"/>
          <w:szCs w:val="22"/>
          <w:lang w:val="es-CR"/>
        </w:rPr>
        <w:t xml:space="preserve">, </w:t>
      </w:r>
      <w:r w:rsidR="00012532" w:rsidRPr="00046FEC">
        <w:rPr>
          <w:color w:val="000000" w:themeColor="text1"/>
          <w:sz w:val="22"/>
          <w:szCs w:val="22"/>
          <w:lang w:val="es-CR"/>
        </w:rPr>
        <w:t xml:space="preserve">conoce el informe </w:t>
      </w:r>
      <w:r w:rsidR="00D07875" w:rsidRPr="00046FEC">
        <w:rPr>
          <w:b/>
          <w:color w:val="000000" w:themeColor="text1"/>
          <w:sz w:val="22"/>
          <w:szCs w:val="22"/>
          <w:lang w:val="es-CR"/>
        </w:rPr>
        <w:t>DAJ-05-3052 del 9 de noviembre del 2005</w:t>
      </w:r>
      <w:r w:rsidR="00603576" w:rsidRPr="00046FEC">
        <w:rPr>
          <w:color w:val="000000" w:themeColor="text1"/>
          <w:sz w:val="22"/>
          <w:szCs w:val="22"/>
          <w:lang w:val="es-CR"/>
        </w:rPr>
        <w:t xml:space="preserve">, y acuerda </w:t>
      </w:r>
      <w:r w:rsidR="00D07875" w:rsidRPr="00046FEC">
        <w:rPr>
          <w:color w:val="000000" w:themeColor="text1"/>
          <w:sz w:val="22"/>
          <w:szCs w:val="22"/>
          <w:lang w:val="es-CR"/>
        </w:rPr>
        <w:t>a</w:t>
      </w:r>
      <w:r w:rsidR="00AD6930" w:rsidRPr="00046FEC">
        <w:rPr>
          <w:color w:val="000000" w:themeColor="text1"/>
          <w:sz w:val="22"/>
          <w:szCs w:val="22"/>
          <w:lang w:val="es-CR"/>
        </w:rPr>
        <w:t xml:space="preserve">probar </w:t>
      </w:r>
      <w:r w:rsidR="00D07875" w:rsidRPr="00046FEC">
        <w:rPr>
          <w:color w:val="000000" w:themeColor="text1"/>
          <w:sz w:val="22"/>
          <w:szCs w:val="22"/>
          <w:lang w:val="es-CR"/>
        </w:rPr>
        <w:t xml:space="preserve">el inicio del procedimiento </w:t>
      </w:r>
      <w:r w:rsidR="00AD6930" w:rsidRPr="00046FEC">
        <w:rPr>
          <w:color w:val="000000" w:themeColor="text1"/>
          <w:sz w:val="22"/>
          <w:szCs w:val="22"/>
          <w:lang w:val="es-CR"/>
        </w:rPr>
        <w:t xml:space="preserve">administrativo </w:t>
      </w:r>
      <w:r w:rsidR="006857CA" w:rsidRPr="00046FEC">
        <w:rPr>
          <w:color w:val="000000" w:themeColor="text1"/>
          <w:sz w:val="22"/>
          <w:szCs w:val="22"/>
          <w:lang w:val="es-CR"/>
        </w:rPr>
        <w:t>de Caducidad de la Concesión Administrativa</w:t>
      </w:r>
      <w:r w:rsidR="00AD6930" w:rsidRPr="00046FEC">
        <w:rPr>
          <w:color w:val="000000" w:themeColor="text1"/>
          <w:sz w:val="22"/>
          <w:szCs w:val="22"/>
          <w:lang w:val="es-CR"/>
        </w:rPr>
        <w:t>.</w:t>
      </w:r>
      <w:r w:rsidR="000115E5" w:rsidRPr="00046FEC">
        <w:rPr>
          <w:color w:val="000000" w:themeColor="text1"/>
          <w:sz w:val="22"/>
          <w:szCs w:val="22"/>
          <w:lang w:val="es-CR"/>
        </w:rPr>
        <w:t xml:space="preserve"> (</w:t>
      </w:r>
      <w:r w:rsidR="000115E5" w:rsidRPr="00046FEC">
        <w:rPr>
          <w:rFonts w:eastAsia="Times New Roman"/>
          <w:color w:val="000000" w:themeColor="text1"/>
          <w:sz w:val="22"/>
          <w:szCs w:val="22"/>
          <w:lang w:val="es-CR" w:eastAsia="es-ES"/>
        </w:rPr>
        <w:t>Léanse los folios del 54 al 55 del expediente administrativo TAT-318-14)</w:t>
      </w:r>
    </w:p>
    <w:p w14:paraId="09EE2675" w14:textId="436F3753" w:rsidR="00EC3F17" w:rsidRPr="00046FEC" w:rsidRDefault="00EC3F17" w:rsidP="00046FEC">
      <w:pPr>
        <w:pStyle w:val="Style9"/>
        <w:numPr>
          <w:ilvl w:val="0"/>
          <w:numId w:val="14"/>
        </w:numPr>
        <w:tabs>
          <w:tab w:val="left" w:pos="426"/>
        </w:tabs>
        <w:kinsoku w:val="0"/>
        <w:autoSpaceDE/>
        <w:autoSpaceDN/>
        <w:spacing w:before="0"/>
        <w:ind w:right="0"/>
        <w:rPr>
          <w:rFonts w:eastAsia="Times New Roman"/>
          <w:color w:val="000000" w:themeColor="text1"/>
          <w:sz w:val="22"/>
          <w:szCs w:val="22"/>
          <w:lang w:val="es-CR" w:eastAsia="es-ES"/>
        </w:rPr>
      </w:pPr>
      <w:r w:rsidRPr="00046FEC">
        <w:rPr>
          <w:color w:val="000000" w:themeColor="text1"/>
          <w:sz w:val="22"/>
          <w:szCs w:val="22"/>
          <w:lang w:val="es-CR"/>
        </w:rPr>
        <w:t xml:space="preserve">La Dirección de Asuntos Jurídicos, en su condición de Órgano Director del procedimiento, </w:t>
      </w:r>
      <w:r w:rsidRPr="00046FEC">
        <w:rPr>
          <w:i/>
          <w:color w:val="000000" w:themeColor="text1"/>
          <w:sz w:val="22"/>
          <w:szCs w:val="22"/>
          <w:lang w:val="es-CR"/>
        </w:rPr>
        <w:t xml:space="preserve">notifica </w:t>
      </w:r>
      <w:r w:rsidR="00D2784B" w:rsidRPr="00046FEC">
        <w:rPr>
          <w:color w:val="000000" w:themeColor="text1"/>
          <w:sz w:val="22"/>
          <w:szCs w:val="22"/>
          <w:lang w:val="es-CR"/>
        </w:rPr>
        <w:t xml:space="preserve">al señor </w:t>
      </w:r>
      <w:r w:rsidR="003018AC">
        <w:rPr>
          <w:b/>
          <w:smallCaps/>
          <w:color w:val="000000" w:themeColor="text1"/>
          <w:sz w:val="22"/>
          <w:szCs w:val="22"/>
          <w:lang w:val="es-CR"/>
        </w:rPr>
        <w:t>HMPF</w:t>
      </w:r>
      <w:r w:rsidR="00535591" w:rsidRPr="00046FEC">
        <w:rPr>
          <w:color w:val="000000" w:themeColor="text1"/>
          <w:sz w:val="22"/>
          <w:szCs w:val="22"/>
          <w:lang w:val="es-CR"/>
        </w:rPr>
        <w:t xml:space="preserve">, </w:t>
      </w:r>
      <w:r w:rsidRPr="00046FEC">
        <w:rPr>
          <w:color w:val="000000" w:themeColor="text1"/>
          <w:sz w:val="22"/>
          <w:szCs w:val="22"/>
          <w:lang w:val="es-CR"/>
        </w:rPr>
        <w:t>la apertura del procedimiento administrativo</w:t>
      </w:r>
      <w:r w:rsidR="003E1233" w:rsidRPr="00046FEC">
        <w:rPr>
          <w:color w:val="000000" w:themeColor="text1"/>
          <w:sz w:val="22"/>
          <w:szCs w:val="22"/>
          <w:lang w:val="es-CR"/>
        </w:rPr>
        <w:t xml:space="preserve"> mediante el oficio </w:t>
      </w:r>
      <w:r w:rsidR="003E1233" w:rsidRPr="00046FEC">
        <w:rPr>
          <w:b/>
          <w:color w:val="000000" w:themeColor="text1"/>
          <w:sz w:val="22"/>
          <w:szCs w:val="22"/>
          <w:lang w:val="es-CR"/>
        </w:rPr>
        <w:t>DAJ-</w:t>
      </w:r>
      <w:r w:rsidR="000115E5" w:rsidRPr="00046FEC">
        <w:rPr>
          <w:b/>
          <w:color w:val="000000" w:themeColor="text1"/>
          <w:sz w:val="22"/>
          <w:szCs w:val="22"/>
          <w:lang w:val="es-CR"/>
        </w:rPr>
        <w:t>061452</w:t>
      </w:r>
      <w:r w:rsidR="003E1233" w:rsidRPr="00046FEC">
        <w:rPr>
          <w:b/>
          <w:color w:val="000000" w:themeColor="text1"/>
          <w:sz w:val="22"/>
          <w:szCs w:val="22"/>
          <w:lang w:val="es-CR"/>
        </w:rPr>
        <w:t xml:space="preserve"> del </w:t>
      </w:r>
      <w:r w:rsidR="000115E5" w:rsidRPr="00046FEC">
        <w:rPr>
          <w:b/>
          <w:color w:val="000000" w:themeColor="text1"/>
          <w:sz w:val="22"/>
          <w:szCs w:val="22"/>
          <w:lang w:val="es-CR"/>
        </w:rPr>
        <w:t>23</w:t>
      </w:r>
      <w:r w:rsidR="003E1233" w:rsidRPr="00046FEC">
        <w:rPr>
          <w:b/>
          <w:color w:val="000000" w:themeColor="text1"/>
          <w:sz w:val="22"/>
          <w:szCs w:val="22"/>
          <w:lang w:val="es-CR"/>
        </w:rPr>
        <w:t xml:space="preserve"> de </w:t>
      </w:r>
      <w:r w:rsidR="000115E5" w:rsidRPr="00046FEC">
        <w:rPr>
          <w:b/>
          <w:color w:val="000000" w:themeColor="text1"/>
          <w:sz w:val="22"/>
          <w:szCs w:val="22"/>
          <w:lang w:val="es-CR"/>
        </w:rPr>
        <w:t>mayo</w:t>
      </w:r>
      <w:r w:rsidR="003E1233" w:rsidRPr="00046FEC">
        <w:rPr>
          <w:b/>
          <w:color w:val="000000" w:themeColor="text1"/>
          <w:sz w:val="22"/>
          <w:szCs w:val="22"/>
          <w:lang w:val="es-CR"/>
        </w:rPr>
        <w:t xml:space="preserve"> del 20</w:t>
      </w:r>
      <w:r w:rsidR="006857CA" w:rsidRPr="00046FEC">
        <w:rPr>
          <w:b/>
          <w:color w:val="000000" w:themeColor="text1"/>
          <w:sz w:val="22"/>
          <w:szCs w:val="22"/>
          <w:lang w:val="es-CR"/>
        </w:rPr>
        <w:t>06</w:t>
      </w:r>
      <w:r w:rsidR="003E1233" w:rsidRPr="00046FEC">
        <w:rPr>
          <w:color w:val="000000" w:themeColor="text1"/>
          <w:sz w:val="22"/>
          <w:szCs w:val="22"/>
          <w:lang w:val="es-CR"/>
        </w:rPr>
        <w:t xml:space="preserve">, notificado el </w:t>
      </w:r>
      <w:r w:rsidRPr="00046FEC">
        <w:rPr>
          <w:color w:val="000000" w:themeColor="text1"/>
          <w:sz w:val="22"/>
          <w:szCs w:val="22"/>
          <w:lang w:val="es-CR"/>
        </w:rPr>
        <w:t xml:space="preserve">día </w:t>
      </w:r>
      <w:r w:rsidR="006857CA" w:rsidRPr="00046FEC">
        <w:rPr>
          <w:b/>
          <w:color w:val="000000" w:themeColor="text1"/>
          <w:sz w:val="22"/>
          <w:szCs w:val="22"/>
          <w:lang w:val="es-CR"/>
        </w:rPr>
        <w:t>2</w:t>
      </w:r>
      <w:r w:rsidR="000115E5" w:rsidRPr="00046FEC">
        <w:rPr>
          <w:b/>
          <w:color w:val="000000" w:themeColor="text1"/>
          <w:sz w:val="22"/>
          <w:szCs w:val="22"/>
          <w:lang w:val="es-CR"/>
        </w:rPr>
        <w:t>5</w:t>
      </w:r>
      <w:r w:rsidRPr="00046FEC">
        <w:rPr>
          <w:b/>
          <w:color w:val="000000" w:themeColor="text1"/>
          <w:sz w:val="22"/>
          <w:szCs w:val="22"/>
          <w:lang w:val="es-CR"/>
        </w:rPr>
        <w:t xml:space="preserve"> de</w:t>
      </w:r>
      <w:r w:rsidR="001D79C6" w:rsidRPr="00046FEC">
        <w:rPr>
          <w:b/>
          <w:color w:val="000000" w:themeColor="text1"/>
          <w:sz w:val="22"/>
          <w:szCs w:val="22"/>
          <w:lang w:val="es-CR"/>
        </w:rPr>
        <w:t xml:space="preserve"> </w:t>
      </w:r>
      <w:r w:rsidR="006857CA" w:rsidRPr="00046FEC">
        <w:rPr>
          <w:b/>
          <w:color w:val="000000" w:themeColor="text1"/>
          <w:sz w:val="22"/>
          <w:szCs w:val="22"/>
          <w:lang w:val="es-CR"/>
        </w:rPr>
        <w:t>m</w:t>
      </w:r>
      <w:r w:rsidR="000115E5" w:rsidRPr="00046FEC">
        <w:rPr>
          <w:b/>
          <w:color w:val="000000" w:themeColor="text1"/>
          <w:sz w:val="22"/>
          <w:szCs w:val="22"/>
          <w:lang w:val="es-CR"/>
        </w:rPr>
        <w:t>ayo</w:t>
      </w:r>
      <w:r w:rsidRPr="00046FEC">
        <w:rPr>
          <w:b/>
          <w:color w:val="000000" w:themeColor="text1"/>
          <w:sz w:val="22"/>
          <w:szCs w:val="22"/>
          <w:lang w:val="es-CR"/>
        </w:rPr>
        <w:t xml:space="preserve"> del 20</w:t>
      </w:r>
      <w:r w:rsidR="006857CA" w:rsidRPr="00046FEC">
        <w:rPr>
          <w:b/>
          <w:color w:val="000000" w:themeColor="text1"/>
          <w:sz w:val="22"/>
          <w:szCs w:val="22"/>
          <w:lang w:val="es-CR"/>
        </w:rPr>
        <w:t>06</w:t>
      </w:r>
      <w:r w:rsidR="006857CA" w:rsidRPr="00046FEC">
        <w:rPr>
          <w:color w:val="000000" w:themeColor="text1"/>
          <w:sz w:val="22"/>
          <w:szCs w:val="22"/>
          <w:lang w:val="es-CR"/>
        </w:rPr>
        <w:t xml:space="preserve">. </w:t>
      </w:r>
      <w:r w:rsidRPr="00046FEC">
        <w:rPr>
          <w:color w:val="000000" w:themeColor="text1"/>
          <w:sz w:val="22"/>
          <w:szCs w:val="22"/>
          <w:lang w:val="es-CR"/>
        </w:rPr>
        <w:t>(</w:t>
      </w:r>
      <w:r w:rsidR="001D79C6" w:rsidRPr="00046FEC">
        <w:rPr>
          <w:rFonts w:eastAsia="Times New Roman"/>
          <w:color w:val="000000" w:themeColor="text1"/>
          <w:sz w:val="22"/>
          <w:szCs w:val="22"/>
          <w:lang w:val="es-CR" w:eastAsia="es-ES"/>
        </w:rPr>
        <w:t xml:space="preserve">Léanse los folios del </w:t>
      </w:r>
      <w:r w:rsidR="000115E5" w:rsidRPr="00046FEC">
        <w:rPr>
          <w:rFonts w:eastAsia="Times New Roman"/>
          <w:color w:val="000000" w:themeColor="text1"/>
          <w:sz w:val="22"/>
          <w:szCs w:val="22"/>
          <w:lang w:val="es-CR" w:eastAsia="es-ES"/>
        </w:rPr>
        <w:t>62</w:t>
      </w:r>
      <w:r w:rsidR="001D79C6" w:rsidRPr="00046FEC">
        <w:rPr>
          <w:rFonts w:eastAsia="Times New Roman"/>
          <w:color w:val="000000" w:themeColor="text1"/>
          <w:sz w:val="22"/>
          <w:szCs w:val="22"/>
          <w:lang w:val="es-CR" w:eastAsia="es-ES"/>
        </w:rPr>
        <w:t xml:space="preserve"> al </w:t>
      </w:r>
      <w:r w:rsidR="000115E5" w:rsidRPr="00046FEC">
        <w:rPr>
          <w:rFonts w:eastAsia="Times New Roman"/>
          <w:color w:val="000000" w:themeColor="text1"/>
          <w:sz w:val="22"/>
          <w:szCs w:val="22"/>
          <w:lang w:val="es-CR" w:eastAsia="es-ES"/>
        </w:rPr>
        <w:t>64</w:t>
      </w:r>
      <w:r w:rsidRPr="00046FEC">
        <w:rPr>
          <w:rFonts w:eastAsia="Times New Roman"/>
          <w:color w:val="000000" w:themeColor="text1"/>
          <w:sz w:val="22"/>
          <w:szCs w:val="22"/>
          <w:lang w:val="es-CR" w:eastAsia="es-ES"/>
        </w:rPr>
        <w:t xml:space="preserve"> del expediente administrativo TAT-</w:t>
      </w:r>
      <w:r w:rsidR="00BE42B6" w:rsidRPr="00046FEC">
        <w:rPr>
          <w:rFonts w:eastAsia="Times New Roman"/>
          <w:color w:val="000000" w:themeColor="text1"/>
          <w:sz w:val="22"/>
          <w:szCs w:val="22"/>
          <w:lang w:val="es-CR" w:eastAsia="es-ES"/>
        </w:rPr>
        <w:t>318-14</w:t>
      </w:r>
      <w:r w:rsidRPr="00046FEC">
        <w:rPr>
          <w:rFonts w:eastAsia="Times New Roman"/>
          <w:color w:val="000000" w:themeColor="text1"/>
          <w:sz w:val="22"/>
          <w:szCs w:val="22"/>
          <w:lang w:val="es-CR" w:eastAsia="es-ES"/>
        </w:rPr>
        <w:t>)</w:t>
      </w:r>
    </w:p>
    <w:p w14:paraId="10460FAD" w14:textId="77777777" w:rsidR="00EC3F17" w:rsidRPr="00046FEC" w:rsidRDefault="00EC3F17" w:rsidP="00046FEC">
      <w:pPr>
        <w:pStyle w:val="Style9"/>
        <w:numPr>
          <w:ilvl w:val="0"/>
          <w:numId w:val="14"/>
        </w:numPr>
        <w:tabs>
          <w:tab w:val="left" w:pos="426"/>
        </w:tabs>
        <w:kinsoku w:val="0"/>
        <w:autoSpaceDE/>
        <w:autoSpaceDN/>
        <w:spacing w:before="0"/>
        <w:ind w:right="0"/>
        <w:rPr>
          <w:b/>
          <w:color w:val="000000" w:themeColor="text1"/>
          <w:sz w:val="22"/>
          <w:szCs w:val="22"/>
          <w:lang w:val="es-CR"/>
        </w:rPr>
      </w:pPr>
      <w:r w:rsidRPr="00046FEC">
        <w:rPr>
          <w:color w:val="000000" w:themeColor="text1"/>
          <w:sz w:val="22"/>
          <w:szCs w:val="22"/>
          <w:lang w:val="es-CR"/>
        </w:rPr>
        <w:t xml:space="preserve">La comparecencia (Audiencia) ante el Órgano Director del procedimiento se </w:t>
      </w:r>
      <w:r w:rsidR="000115E5" w:rsidRPr="00046FEC">
        <w:rPr>
          <w:color w:val="000000" w:themeColor="text1"/>
          <w:sz w:val="22"/>
          <w:szCs w:val="22"/>
          <w:lang w:val="es-CR"/>
        </w:rPr>
        <w:t>programó para</w:t>
      </w:r>
      <w:r w:rsidRPr="00046FEC">
        <w:rPr>
          <w:color w:val="000000" w:themeColor="text1"/>
          <w:sz w:val="22"/>
          <w:szCs w:val="22"/>
          <w:lang w:val="es-CR"/>
        </w:rPr>
        <w:t xml:space="preserve"> el día </w:t>
      </w:r>
      <w:r w:rsidR="000115E5" w:rsidRPr="00046FEC">
        <w:rPr>
          <w:b/>
          <w:color w:val="000000" w:themeColor="text1"/>
          <w:sz w:val="22"/>
          <w:szCs w:val="22"/>
          <w:lang w:val="es-CR"/>
        </w:rPr>
        <w:t>21</w:t>
      </w:r>
      <w:r w:rsidRPr="00046FEC">
        <w:rPr>
          <w:b/>
          <w:color w:val="000000" w:themeColor="text1"/>
          <w:sz w:val="22"/>
          <w:szCs w:val="22"/>
          <w:lang w:val="es-CR"/>
        </w:rPr>
        <w:t xml:space="preserve"> de </w:t>
      </w:r>
      <w:r w:rsidR="000115E5" w:rsidRPr="00046FEC">
        <w:rPr>
          <w:b/>
          <w:color w:val="000000" w:themeColor="text1"/>
          <w:sz w:val="22"/>
          <w:szCs w:val="22"/>
          <w:lang w:val="es-CR"/>
        </w:rPr>
        <w:t>junio</w:t>
      </w:r>
      <w:r w:rsidRPr="00046FEC">
        <w:rPr>
          <w:b/>
          <w:color w:val="000000" w:themeColor="text1"/>
          <w:sz w:val="22"/>
          <w:szCs w:val="22"/>
          <w:lang w:val="es-CR"/>
        </w:rPr>
        <w:t xml:space="preserve"> del 20</w:t>
      </w:r>
      <w:r w:rsidR="00B86943" w:rsidRPr="00046FEC">
        <w:rPr>
          <w:b/>
          <w:color w:val="000000" w:themeColor="text1"/>
          <w:sz w:val="22"/>
          <w:szCs w:val="22"/>
          <w:lang w:val="es-CR"/>
        </w:rPr>
        <w:t>06</w:t>
      </w:r>
      <w:r w:rsidR="00B86943" w:rsidRPr="00046FEC">
        <w:rPr>
          <w:color w:val="000000" w:themeColor="text1"/>
          <w:sz w:val="22"/>
          <w:szCs w:val="22"/>
          <w:lang w:val="es-CR"/>
        </w:rPr>
        <w:t>, a la cual indica el Acta que no se presentó el concesionario ni su representante, ni consta el envío de de defensa por escrito.</w:t>
      </w:r>
      <w:r w:rsidRPr="00046FEC">
        <w:rPr>
          <w:color w:val="000000" w:themeColor="text1"/>
          <w:sz w:val="22"/>
          <w:szCs w:val="22"/>
          <w:lang w:val="es-CR"/>
        </w:rPr>
        <w:t xml:space="preserve"> </w:t>
      </w:r>
      <w:r w:rsidR="001D79C6" w:rsidRPr="00046FEC">
        <w:rPr>
          <w:color w:val="000000" w:themeColor="text1"/>
          <w:sz w:val="22"/>
          <w:szCs w:val="22"/>
          <w:lang w:val="es-CR"/>
        </w:rPr>
        <w:t>(</w:t>
      </w:r>
      <w:r w:rsidR="001D79C6" w:rsidRPr="00046FEC">
        <w:rPr>
          <w:rFonts w:eastAsia="Times New Roman"/>
          <w:color w:val="000000" w:themeColor="text1"/>
          <w:sz w:val="22"/>
          <w:szCs w:val="22"/>
          <w:lang w:val="es-CR" w:eastAsia="es-ES"/>
        </w:rPr>
        <w:t xml:space="preserve">Léase </w:t>
      </w:r>
      <w:r w:rsidR="00535591" w:rsidRPr="00046FEC">
        <w:rPr>
          <w:rFonts w:eastAsia="Times New Roman"/>
          <w:color w:val="000000" w:themeColor="text1"/>
          <w:sz w:val="22"/>
          <w:szCs w:val="22"/>
          <w:lang w:val="es-CR" w:eastAsia="es-ES"/>
        </w:rPr>
        <w:t>el folio</w:t>
      </w:r>
      <w:r w:rsidR="001D79C6" w:rsidRPr="00046FEC">
        <w:rPr>
          <w:rFonts w:eastAsia="Times New Roman"/>
          <w:color w:val="000000" w:themeColor="text1"/>
          <w:sz w:val="22"/>
          <w:szCs w:val="22"/>
          <w:lang w:val="es-CR" w:eastAsia="es-ES"/>
        </w:rPr>
        <w:t xml:space="preserve"> </w:t>
      </w:r>
      <w:r w:rsidR="000115E5" w:rsidRPr="00046FEC">
        <w:rPr>
          <w:rFonts w:eastAsia="Times New Roman"/>
          <w:color w:val="000000" w:themeColor="text1"/>
          <w:sz w:val="22"/>
          <w:szCs w:val="22"/>
          <w:lang w:val="es-CR" w:eastAsia="es-ES"/>
        </w:rPr>
        <w:t>69</w:t>
      </w:r>
      <w:r w:rsidRPr="00046FEC">
        <w:rPr>
          <w:rFonts w:eastAsia="Times New Roman"/>
          <w:color w:val="000000" w:themeColor="text1"/>
          <w:sz w:val="22"/>
          <w:szCs w:val="22"/>
          <w:lang w:val="es-CR" w:eastAsia="es-ES"/>
        </w:rPr>
        <w:t xml:space="preserve"> del expediente administrativo TAT-</w:t>
      </w:r>
      <w:r w:rsidR="00BE42B6" w:rsidRPr="00046FEC">
        <w:rPr>
          <w:rFonts w:eastAsia="Times New Roman"/>
          <w:color w:val="000000" w:themeColor="text1"/>
          <w:sz w:val="22"/>
          <w:szCs w:val="22"/>
          <w:lang w:val="es-CR" w:eastAsia="es-ES"/>
        </w:rPr>
        <w:t>318-14</w:t>
      </w:r>
      <w:r w:rsidRPr="00046FEC">
        <w:rPr>
          <w:rFonts w:eastAsia="Times New Roman"/>
          <w:color w:val="000000" w:themeColor="text1"/>
          <w:sz w:val="22"/>
          <w:szCs w:val="22"/>
          <w:lang w:val="es-CR" w:eastAsia="es-ES"/>
        </w:rPr>
        <w:t>)</w:t>
      </w:r>
      <w:r w:rsidRPr="00046FEC">
        <w:rPr>
          <w:color w:val="000000" w:themeColor="text1"/>
          <w:sz w:val="22"/>
          <w:szCs w:val="22"/>
          <w:lang w:val="es-CR"/>
        </w:rPr>
        <w:t xml:space="preserve"> </w:t>
      </w:r>
    </w:p>
    <w:p w14:paraId="6AD42A06" w14:textId="77777777" w:rsidR="001D79C6" w:rsidRPr="00046FEC" w:rsidRDefault="00EC3F17" w:rsidP="00046FEC">
      <w:pPr>
        <w:pStyle w:val="Style9"/>
        <w:numPr>
          <w:ilvl w:val="0"/>
          <w:numId w:val="14"/>
        </w:numPr>
        <w:tabs>
          <w:tab w:val="left" w:pos="426"/>
        </w:tabs>
        <w:kinsoku w:val="0"/>
        <w:autoSpaceDE/>
        <w:autoSpaceDN/>
        <w:spacing w:before="0"/>
        <w:ind w:right="0"/>
        <w:rPr>
          <w:b/>
          <w:color w:val="000000" w:themeColor="text1"/>
          <w:sz w:val="22"/>
          <w:szCs w:val="22"/>
          <w:lang w:val="es-CR"/>
        </w:rPr>
      </w:pPr>
      <w:r w:rsidRPr="00046FEC">
        <w:rPr>
          <w:color w:val="000000" w:themeColor="text1"/>
          <w:sz w:val="22"/>
          <w:szCs w:val="22"/>
          <w:lang w:val="es-CR"/>
        </w:rPr>
        <w:lastRenderedPageBreak/>
        <w:t xml:space="preserve">El Órgano Director del procedimiento rinde su informe de Conclusión del Procedimiento administrativo ordinario, </w:t>
      </w:r>
      <w:r w:rsidR="007D6C33" w:rsidRPr="00046FEC">
        <w:rPr>
          <w:color w:val="000000" w:themeColor="text1"/>
          <w:sz w:val="22"/>
          <w:szCs w:val="22"/>
          <w:lang w:val="es-CR"/>
        </w:rPr>
        <w:t xml:space="preserve">en el oficio </w:t>
      </w:r>
      <w:r w:rsidR="007D6C33" w:rsidRPr="00046FEC">
        <w:rPr>
          <w:b/>
          <w:color w:val="000000" w:themeColor="text1"/>
          <w:sz w:val="22"/>
          <w:szCs w:val="22"/>
          <w:lang w:val="es-CR"/>
        </w:rPr>
        <w:t>DAJ-</w:t>
      </w:r>
      <w:r w:rsidR="00A15D9C" w:rsidRPr="00046FEC">
        <w:rPr>
          <w:b/>
          <w:color w:val="000000" w:themeColor="text1"/>
          <w:sz w:val="22"/>
          <w:szCs w:val="22"/>
          <w:lang w:val="es-CR"/>
        </w:rPr>
        <w:t>0</w:t>
      </w:r>
      <w:r w:rsidR="009C4A82" w:rsidRPr="00046FEC">
        <w:rPr>
          <w:b/>
          <w:color w:val="000000" w:themeColor="text1"/>
          <w:sz w:val="22"/>
          <w:szCs w:val="22"/>
          <w:lang w:val="es-CR"/>
        </w:rPr>
        <w:t>6-1820</w:t>
      </w:r>
      <w:r w:rsidR="007D6C33" w:rsidRPr="00046FEC">
        <w:rPr>
          <w:color w:val="000000" w:themeColor="text1"/>
          <w:sz w:val="22"/>
          <w:szCs w:val="22"/>
          <w:lang w:val="es-CR"/>
        </w:rPr>
        <w:t>.</w:t>
      </w:r>
      <w:r w:rsidR="001D79C6" w:rsidRPr="00046FEC">
        <w:rPr>
          <w:color w:val="000000" w:themeColor="text1"/>
          <w:sz w:val="22"/>
          <w:szCs w:val="22"/>
          <w:lang w:val="es-CR"/>
        </w:rPr>
        <w:t xml:space="preserve"> (</w:t>
      </w:r>
      <w:r w:rsidR="001D79C6" w:rsidRPr="00046FEC">
        <w:rPr>
          <w:rFonts w:eastAsia="Times New Roman"/>
          <w:color w:val="000000" w:themeColor="text1"/>
          <w:sz w:val="22"/>
          <w:szCs w:val="22"/>
          <w:lang w:val="es-CR" w:eastAsia="es-ES"/>
        </w:rPr>
        <w:t xml:space="preserve">Léase </w:t>
      </w:r>
      <w:r w:rsidR="009C4A82" w:rsidRPr="00046FEC">
        <w:rPr>
          <w:rFonts w:eastAsia="Times New Roman"/>
          <w:color w:val="000000" w:themeColor="text1"/>
          <w:sz w:val="22"/>
          <w:szCs w:val="22"/>
          <w:lang w:val="es-CR" w:eastAsia="es-ES"/>
        </w:rPr>
        <w:t>el</w:t>
      </w:r>
      <w:r w:rsidR="001D79C6" w:rsidRPr="00046FEC">
        <w:rPr>
          <w:rFonts w:eastAsia="Times New Roman"/>
          <w:color w:val="000000" w:themeColor="text1"/>
          <w:sz w:val="22"/>
          <w:szCs w:val="22"/>
          <w:lang w:val="es-CR" w:eastAsia="es-ES"/>
        </w:rPr>
        <w:t xml:space="preserve"> folio </w:t>
      </w:r>
      <w:r w:rsidR="009C4A82" w:rsidRPr="00046FEC">
        <w:rPr>
          <w:rFonts w:eastAsia="Times New Roman"/>
          <w:color w:val="000000" w:themeColor="text1"/>
          <w:sz w:val="22"/>
          <w:szCs w:val="22"/>
          <w:lang w:val="es-CR" w:eastAsia="es-ES"/>
        </w:rPr>
        <w:t>51</w:t>
      </w:r>
      <w:r w:rsidR="001D79C6" w:rsidRPr="00046FEC">
        <w:rPr>
          <w:rFonts w:eastAsia="Times New Roman"/>
          <w:color w:val="000000" w:themeColor="text1"/>
          <w:sz w:val="22"/>
          <w:szCs w:val="22"/>
          <w:lang w:val="es-CR" w:eastAsia="es-ES"/>
        </w:rPr>
        <w:t xml:space="preserve"> del expediente administrativo TAT-</w:t>
      </w:r>
      <w:r w:rsidR="00BE42B6" w:rsidRPr="00046FEC">
        <w:rPr>
          <w:rFonts w:eastAsia="Times New Roman"/>
          <w:color w:val="000000" w:themeColor="text1"/>
          <w:sz w:val="22"/>
          <w:szCs w:val="22"/>
          <w:lang w:val="es-CR" w:eastAsia="es-ES"/>
        </w:rPr>
        <w:t>318-14</w:t>
      </w:r>
      <w:r w:rsidR="001D79C6" w:rsidRPr="00046FEC">
        <w:rPr>
          <w:rFonts w:eastAsia="Times New Roman"/>
          <w:color w:val="000000" w:themeColor="text1"/>
          <w:sz w:val="22"/>
          <w:szCs w:val="22"/>
          <w:lang w:val="es-CR" w:eastAsia="es-ES"/>
        </w:rPr>
        <w:t>)</w:t>
      </w:r>
      <w:r w:rsidR="001D79C6" w:rsidRPr="00046FEC">
        <w:rPr>
          <w:color w:val="000000" w:themeColor="text1"/>
          <w:sz w:val="22"/>
          <w:szCs w:val="22"/>
          <w:lang w:val="es-CR"/>
        </w:rPr>
        <w:t xml:space="preserve"> </w:t>
      </w:r>
    </w:p>
    <w:p w14:paraId="685D21A3" w14:textId="2DC9533D" w:rsidR="00535591" w:rsidRPr="00046FEC" w:rsidRDefault="00067ABE" w:rsidP="00046FEC">
      <w:pPr>
        <w:pStyle w:val="Style9"/>
        <w:numPr>
          <w:ilvl w:val="0"/>
          <w:numId w:val="14"/>
        </w:numPr>
        <w:tabs>
          <w:tab w:val="left" w:pos="426"/>
        </w:tabs>
        <w:kinsoku w:val="0"/>
        <w:autoSpaceDE/>
        <w:autoSpaceDN/>
        <w:spacing w:before="0"/>
        <w:ind w:right="0"/>
        <w:rPr>
          <w:b/>
          <w:color w:val="000000" w:themeColor="text1"/>
          <w:sz w:val="22"/>
          <w:szCs w:val="22"/>
          <w:lang w:val="es-CR"/>
        </w:rPr>
      </w:pPr>
      <w:r w:rsidRPr="00046FEC">
        <w:rPr>
          <w:color w:val="000000" w:themeColor="text1"/>
          <w:sz w:val="22"/>
          <w:szCs w:val="22"/>
          <w:lang w:val="es-CR"/>
        </w:rPr>
        <w:t xml:space="preserve">La Junta Directiva del Consejo de Transporte Público, en el </w:t>
      </w:r>
      <w:r w:rsidR="00AF020C" w:rsidRPr="00046FEC">
        <w:rPr>
          <w:b/>
          <w:color w:val="000000" w:themeColor="text1"/>
          <w:sz w:val="22"/>
          <w:szCs w:val="22"/>
          <w:lang w:val="es-CR"/>
        </w:rPr>
        <w:t>Artículo 6.7 de la Sesión Ordinaria 44-2006 del 8 de agosto del 2006</w:t>
      </w:r>
      <w:r w:rsidRPr="00046FEC">
        <w:rPr>
          <w:color w:val="000000" w:themeColor="text1"/>
          <w:sz w:val="22"/>
          <w:szCs w:val="22"/>
          <w:lang w:val="es-CR"/>
        </w:rPr>
        <w:t xml:space="preserve">, </w:t>
      </w:r>
      <w:r w:rsidR="00535591" w:rsidRPr="00046FEC">
        <w:rPr>
          <w:color w:val="000000" w:themeColor="text1"/>
          <w:sz w:val="22"/>
          <w:szCs w:val="22"/>
          <w:lang w:val="es-CR"/>
        </w:rPr>
        <w:t xml:space="preserve">decretó la caducidad del derecho de concesión que ostentara el señor </w:t>
      </w:r>
      <w:r w:rsidR="003018AC">
        <w:rPr>
          <w:b/>
          <w:smallCaps/>
          <w:color w:val="000000" w:themeColor="text1"/>
          <w:sz w:val="22"/>
          <w:szCs w:val="22"/>
          <w:lang w:val="es-CR"/>
        </w:rPr>
        <w:t>HMPF</w:t>
      </w:r>
      <w:r w:rsidR="00535591" w:rsidRPr="00046FEC">
        <w:rPr>
          <w:smallCaps/>
          <w:color w:val="000000" w:themeColor="text1"/>
          <w:sz w:val="22"/>
          <w:szCs w:val="22"/>
          <w:lang w:val="es-CR"/>
        </w:rPr>
        <w:t>,</w:t>
      </w:r>
      <w:r w:rsidR="00535591" w:rsidRPr="00046FEC">
        <w:rPr>
          <w:color w:val="000000" w:themeColor="text1"/>
          <w:sz w:val="22"/>
          <w:szCs w:val="22"/>
          <w:lang w:val="es-CR"/>
        </w:rPr>
        <w:t xml:space="preserve"> por </w:t>
      </w:r>
      <w:r w:rsidR="009C4A82" w:rsidRPr="00046FEC">
        <w:rPr>
          <w:color w:val="000000" w:themeColor="text1"/>
          <w:sz w:val="22"/>
          <w:szCs w:val="22"/>
          <w:lang w:val="es-CR"/>
        </w:rPr>
        <w:t>incumplimiento de manejar personalmente el vehículo que ampara la concesión de servicio público modalidad taxi.</w:t>
      </w:r>
      <w:r w:rsidR="00535591" w:rsidRPr="00046FEC">
        <w:rPr>
          <w:color w:val="000000" w:themeColor="text1"/>
          <w:sz w:val="22"/>
          <w:szCs w:val="22"/>
          <w:lang w:val="es-CR"/>
        </w:rPr>
        <w:t xml:space="preserve"> (</w:t>
      </w:r>
      <w:r w:rsidR="00535591" w:rsidRPr="00046FEC">
        <w:rPr>
          <w:rFonts w:eastAsia="Times New Roman"/>
          <w:color w:val="000000" w:themeColor="text1"/>
          <w:sz w:val="22"/>
          <w:szCs w:val="22"/>
          <w:lang w:val="es-CR" w:eastAsia="es-ES"/>
        </w:rPr>
        <w:t>Léa</w:t>
      </w:r>
      <w:r w:rsidR="00A15D9C" w:rsidRPr="00046FEC">
        <w:rPr>
          <w:rFonts w:eastAsia="Times New Roman"/>
          <w:color w:val="000000" w:themeColor="text1"/>
          <w:sz w:val="22"/>
          <w:szCs w:val="22"/>
          <w:lang w:val="es-CR" w:eastAsia="es-ES"/>
        </w:rPr>
        <w:t>n</w:t>
      </w:r>
      <w:r w:rsidR="00535591" w:rsidRPr="00046FEC">
        <w:rPr>
          <w:rFonts w:eastAsia="Times New Roman"/>
          <w:color w:val="000000" w:themeColor="text1"/>
          <w:sz w:val="22"/>
          <w:szCs w:val="22"/>
          <w:lang w:val="es-CR" w:eastAsia="es-ES"/>
        </w:rPr>
        <w:t>se l</w:t>
      </w:r>
      <w:r w:rsidR="00A15D9C" w:rsidRPr="00046FEC">
        <w:rPr>
          <w:rFonts w:eastAsia="Times New Roman"/>
          <w:color w:val="000000" w:themeColor="text1"/>
          <w:sz w:val="22"/>
          <w:szCs w:val="22"/>
          <w:lang w:val="es-CR" w:eastAsia="es-ES"/>
        </w:rPr>
        <w:t>os</w:t>
      </w:r>
      <w:r w:rsidR="00535591" w:rsidRPr="00046FEC">
        <w:rPr>
          <w:rFonts w:eastAsia="Times New Roman"/>
          <w:color w:val="000000" w:themeColor="text1"/>
          <w:sz w:val="22"/>
          <w:szCs w:val="22"/>
          <w:lang w:val="es-CR" w:eastAsia="es-ES"/>
        </w:rPr>
        <w:t xml:space="preserve"> folio</w:t>
      </w:r>
      <w:r w:rsidR="00A15D9C" w:rsidRPr="00046FEC">
        <w:rPr>
          <w:rFonts w:eastAsia="Times New Roman"/>
          <w:color w:val="000000" w:themeColor="text1"/>
          <w:sz w:val="22"/>
          <w:szCs w:val="22"/>
          <w:lang w:val="es-CR" w:eastAsia="es-ES"/>
        </w:rPr>
        <w:t xml:space="preserve">s </w:t>
      </w:r>
      <w:r w:rsidR="00A15D7F">
        <w:rPr>
          <w:rFonts w:eastAsia="Times New Roman"/>
          <w:color w:val="000000" w:themeColor="text1"/>
          <w:sz w:val="22"/>
          <w:szCs w:val="22"/>
          <w:lang w:val="es-CR" w:eastAsia="es-ES"/>
        </w:rPr>
        <w:t>51</w:t>
      </w:r>
      <w:r w:rsidR="00535591" w:rsidRPr="00046FEC">
        <w:rPr>
          <w:rFonts w:eastAsia="Times New Roman"/>
          <w:color w:val="000000" w:themeColor="text1"/>
          <w:sz w:val="22"/>
          <w:szCs w:val="22"/>
          <w:lang w:val="es-CR" w:eastAsia="es-ES"/>
        </w:rPr>
        <w:t xml:space="preserve"> </w:t>
      </w:r>
      <w:r w:rsidR="00A15D7F">
        <w:rPr>
          <w:rFonts w:eastAsia="Times New Roman"/>
          <w:color w:val="000000" w:themeColor="text1"/>
          <w:sz w:val="22"/>
          <w:szCs w:val="22"/>
          <w:lang w:val="es-CR" w:eastAsia="es-ES"/>
        </w:rPr>
        <w:t>al 5</w:t>
      </w:r>
      <w:r w:rsidR="00A15D9C" w:rsidRPr="00046FEC">
        <w:rPr>
          <w:rFonts w:eastAsia="Times New Roman"/>
          <w:color w:val="000000" w:themeColor="text1"/>
          <w:sz w:val="22"/>
          <w:szCs w:val="22"/>
          <w:lang w:val="es-CR" w:eastAsia="es-ES"/>
        </w:rPr>
        <w:t xml:space="preserve">3 </w:t>
      </w:r>
      <w:r w:rsidR="00535591" w:rsidRPr="00046FEC">
        <w:rPr>
          <w:rFonts w:eastAsia="Times New Roman"/>
          <w:color w:val="000000" w:themeColor="text1"/>
          <w:sz w:val="22"/>
          <w:szCs w:val="22"/>
          <w:lang w:val="es-CR" w:eastAsia="es-ES"/>
        </w:rPr>
        <w:t>del expediente administrativo TAT-</w:t>
      </w:r>
      <w:r w:rsidR="00BE42B6" w:rsidRPr="00046FEC">
        <w:rPr>
          <w:rFonts w:eastAsia="Times New Roman"/>
          <w:color w:val="000000" w:themeColor="text1"/>
          <w:sz w:val="22"/>
          <w:szCs w:val="22"/>
          <w:lang w:val="es-CR" w:eastAsia="es-ES"/>
        </w:rPr>
        <w:t>318-14</w:t>
      </w:r>
      <w:r w:rsidR="00535591" w:rsidRPr="00046FEC">
        <w:rPr>
          <w:rFonts w:eastAsia="Times New Roman"/>
          <w:color w:val="000000" w:themeColor="text1"/>
          <w:sz w:val="22"/>
          <w:szCs w:val="22"/>
          <w:lang w:val="es-CR" w:eastAsia="es-ES"/>
        </w:rPr>
        <w:t>)</w:t>
      </w:r>
      <w:r w:rsidR="00535591" w:rsidRPr="00046FEC">
        <w:rPr>
          <w:color w:val="000000" w:themeColor="text1"/>
          <w:sz w:val="22"/>
          <w:szCs w:val="22"/>
          <w:lang w:val="es-CR"/>
        </w:rPr>
        <w:t xml:space="preserve"> </w:t>
      </w:r>
    </w:p>
    <w:p w14:paraId="57E054FD" w14:textId="68322019" w:rsidR="00CC2802" w:rsidRPr="00046FEC" w:rsidRDefault="0042760F" w:rsidP="00046FEC">
      <w:pPr>
        <w:pStyle w:val="Style9"/>
        <w:numPr>
          <w:ilvl w:val="0"/>
          <w:numId w:val="14"/>
        </w:numPr>
        <w:tabs>
          <w:tab w:val="left" w:pos="426"/>
        </w:tabs>
        <w:kinsoku w:val="0"/>
        <w:autoSpaceDE/>
        <w:autoSpaceDN/>
        <w:spacing w:before="0"/>
        <w:ind w:right="0"/>
        <w:rPr>
          <w:b/>
          <w:color w:val="000000" w:themeColor="text1"/>
          <w:sz w:val="22"/>
          <w:szCs w:val="22"/>
          <w:lang w:val="es-CR"/>
        </w:rPr>
      </w:pPr>
      <w:r w:rsidRPr="00046FEC">
        <w:rPr>
          <w:color w:val="000000" w:themeColor="text1"/>
          <w:sz w:val="22"/>
          <w:szCs w:val="22"/>
          <w:lang w:val="es-CR"/>
        </w:rPr>
        <w:t>El señor</w:t>
      </w:r>
      <w:r w:rsidRPr="00046FEC">
        <w:rPr>
          <w:b/>
          <w:smallCaps/>
          <w:color w:val="000000" w:themeColor="text1"/>
          <w:sz w:val="22"/>
          <w:szCs w:val="22"/>
          <w:lang w:val="es-CR"/>
        </w:rPr>
        <w:t xml:space="preserve"> </w:t>
      </w:r>
      <w:r w:rsidR="003018AC">
        <w:rPr>
          <w:b/>
          <w:smallCaps/>
          <w:color w:val="000000" w:themeColor="text1"/>
          <w:sz w:val="22"/>
          <w:szCs w:val="22"/>
          <w:lang w:val="es-CR"/>
        </w:rPr>
        <w:t>HMPF</w:t>
      </w:r>
      <w:r w:rsidR="001D79C6" w:rsidRPr="00046FEC">
        <w:rPr>
          <w:color w:val="000000" w:themeColor="text1"/>
          <w:sz w:val="22"/>
          <w:szCs w:val="22"/>
          <w:lang w:val="es-CR"/>
        </w:rPr>
        <w:t xml:space="preserve">, </w:t>
      </w:r>
      <w:r w:rsidR="007D6C33" w:rsidRPr="00046FEC">
        <w:rPr>
          <w:color w:val="000000" w:themeColor="text1"/>
          <w:sz w:val="22"/>
          <w:szCs w:val="22"/>
          <w:lang w:val="es-CR"/>
        </w:rPr>
        <w:t xml:space="preserve">el día </w:t>
      </w:r>
      <w:r w:rsidR="009C4A82" w:rsidRPr="00046FEC">
        <w:rPr>
          <w:b/>
          <w:color w:val="000000" w:themeColor="text1"/>
          <w:sz w:val="22"/>
          <w:szCs w:val="22"/>
          <w:lang w:val="es-CR"/>
        </w:rPr>
        <w:t>7</w:t>
      </w:r>
      <w:r w:rsidR="007D6C33" w:rsidRPr="00046FEC">
        <w:rPr>
          <w:b/>
          <w:color w:val="000000" w:themeColor="text1"/>
          <w:sz w:val="22"/>
          <w:szCs w:val="22"/>
          <w:lang w:val="es-CR"/>
        </w:rPr>
        <w:t xml:space="preserve"> de </w:t>
      </w:r>
      <w:r w:rsidR="009C4A82" w:rsidRPr="00046FEC">
        <w:rPr>
          <w:b/>
          <w:color w:val="000000" w:themeColor="text1"/>
          <w:sz w:val="22"/>
          <w:szCs w:val="22"/>
          <w:lang w:val="es-CR"/>
        </w:rPr>
        <w:t xml:space="preserve">agosto </w:t>
      </w:r>
      <w:r w:rsidR="007D6C33" w:rsidRPr="00046FEC">
        <w:rPr>
          <w:b/>
          <w:color w:val="000000" w:themeColor="text1"/>
          <w:sz w:val="22"/>
          <w:szCs w:val="22"/>
          <w:lang w:val="es-CR"/>
        </w:rPr>
        <w:t>del 20</w:t>
      </w:r>
      <w:r w:rsidR="00791E62" w:rsidRPr="00046FEC">
        <w:rPr>
          <w:b/>
          <w:color w:val="000000" w:themeColor="text1"/>
          <w:sz w:val="22"/>
          <w:szCs w:val="22"/>
          <w:lang w:val="es-CR"/>
        </w:rPr>
        <w:t>09</w:t>
      </w:r>
      <w:r w:rsidR="007D6C33" w:rsidRPr="00046FEC">
        <w:rPr>
          <w:color w:val="000000" w:themeColor="text1"/>
          <w:sz w:val="22"/>
          <w:szCs w:val="22"/>
          <w:lang w:val="es-CR"/>
        </w:rPr>
        <w:t xml:space="preserve">, </w:t>
      </w:r>
      <w:r w:rsidRPr="00046FEC">
        <w:rPr>
          <w:color w:val="000000" w:themeColor="text1"/>
          <w:sz w:val="22"/>
          <w:szCs w:val="22"/>
          <w:lang w:val="es-CR"/>
        </w:rPr>
        <w:t>interpone</w:t>
      </w:r>
      <w:r w:rsidR="00A313F8" w:rsidRPr="00046FEC">
        <w:rPr>
          <w:b/>
          <w:smallCaps/>
          <w:color w:val="000000" w:themeColor="text1"/>
          <w:sz w:val="22"/>
          <w:szCs w:val="22"/>
          <w:lang w:val="es-CR"/>
        </w:rPr>
        <w:t xml:space="preserve"> </w:t>
      </w:r>
      <w:r w:rsidR="00791E62" w:rsidRPr="00046FEC">
        <w:rPr>
          <w:b/>
          <w:smallCaps/>
          <w:color w:val="000000" w:themeColor="text1"/>
          <w:sz w:val="22"/>
          <w:szCs w:val="22"/>
          <w:lang w:val="es-CR"/>
        </w:rPr>
        <w:t>Recurso de revocatoria con apelación en subsidio</w:t>
      </w:r>
      <w:r w:rsidR="00791E62" w:rsidRPr="00046FEC">
        <w:rPr>
          <w:smallCaps/>
          <w:color w:val="000000" w:themeColor="text1"/>
          <w:sz w:val="22"/>
          <w:szCs w:val="22"/>
          <w:lang w:val="es-CR"/>
        </w:rPr>
        <w:t>,</w:t>
      </w:r>
      <w:r w:rsidRPr="00046FEC">
        <w:rPr>
          <w:smallCaps/>
          <w:color w:val="000000" w:themeColor="text1"/>
          <w:sz w:val="22"/>
          <w:szCs w:val="22"/>
          <w:lang w:val="es-CR"/>
        </w:rPr>
        <w:t xml:space="preserve"> </w:t>
      </w:r>
      <w:r w:rsidR="00791E62" w:rsidRPr="00046FEC">
        <w:rPr>
          <w:color w:val="000000" w:themeColor="text1"/>
          <w:sz w:val="22"/>
          <w:szCs w:val="22"/>
          <w:lang w:val="es-CR"/>
        </w:rPr>
        <w:t xml:space="preserve">en </w:t>
      </w:r>
      <w:r w:rsidRPr="00046FEC">
        <w:rPr>
          <w:color w:val="000000" w:themeColor="text1"/>
          <w:sz w:val="22"/>
          <w:szCs w:val="22"/>
          <w:lang w:val="es-CR"/>
        </w:rPr>
        <w:t>contra el</w:t>
      </w:r>
      <w:r w:rsidRPr="00046FEC">
        <w:rPr>
          <w:b/>
          <w:color w:val="000000" w:themeColor="text1"/>
          <w:sz w:val="22"/>
          <w:szCs w:val="22"/>
          <w:lang w:val="es-CR"/>
        </w:rPr>
        <w:t xml:space="preserve"> </w:t>
      </w:r>
      <w:r w:rsidR="00AF020C" w:rsidRPr="00046FEC">
        <w:rPr>
          <w:b/>
          <w:color w:val="000000" w:themeColor="text1"/>
          <w:sz w:val="22"/>
          <w:szCs w:val="22"/>
          <w:lang w:val="es-CR"/>
        </w:rPr>
        <w:t>Artículo 6.7 de la Sesión Ordinaria 44-2006 del 8 de agosto del 2006</w:t>
      </w:r>
      <w:r w:rsidRPr="00046FEC">
        <w:rPr>
          <w:color w:val="000000" w:themeColor="text1"/>
          <w:sz w:val="22"/>
          <w:szCs w:val="22"/>
          <w:lang w:val="es-CR"/>
        </w:rPr>
        <w:t>, adoptado por la Junta Directiva del Consejo de Transporte Público</w:t>
      </w:r>
      <w:r w:rsidR="00791E62" w:rsidRPr="00046FEC">
        <w:rPr>
          <w:color w:val="000000" w:themeColor="text1"/>
          <w:sz w:val="22"/>
          <w:szCs w:val="22"/>
          <w:lang w:val="es-CR"/>
        </w:rPr>
        <w:t>.</w:t>
      </w:r>
      <w:r w:rsidR="00CC2802" w:rsidRPr="00046FEC">
        <w:rPr>
          <w:color w:val="000000" w:themeColor="text1"/>
          <w:sz w:val="22"/>
          <w:szCs w:val="22"/>
          <w:lang w:val="es-CR"/>
        </w:rPr>
        <w:t xml:space="preserve"> (Léanse los folios del </w:t>
      </w:r>
      <w:r w:rsidR="009C4A82" w:rsidRPr="00046FEC">
        <w:rPr>
          <w:color w:val="000000" w:themeColor="text1"/>
          <w:sz w:val="22"/>
          <w:szCs w:val="22"/>
          <w:lang w:val="es-CR"/>
        </w:rPr>
        <w:t>51</w:t>
      </w:r>
      <w:r w:rsidR="001D79C6" w:rsidRPr="00046FEC">
        <w:rPr>
          <w:color w:val="000000" w:themeColor="text1"/>
          <w:sz w:val="22"/>
          <w:szCs w:val="22"/>
          <w:lang w:val="es-CR"/>
        </w:rPr>
        <w:t xml:space="preserve"> al </w:t>
      </w:r>
      <w:r w:rsidR="009C4A82" w:rsidRPr="00046FEC">
        <w:rPr>
          <w:color w:val="000000" w:themeColor="text1"/>
          <w:sz w:val="22"/>
          <w:szCs w:val="22"/>
          <w:lang w:val="es-CR"/>
        </w:rPr>
        <w:t>53</w:t>
      </w:r>
      <w:r w:rsidR="00CC2802" w:rsidRPr="00046FEC">
        <w:rPr>
          <w:color w:val="000000" w:themeColor="text1"/>
          <w:sz w:val="22"/>
          <w:szCs w:val="22"/>
          <w:lang w:val="es-CR"/>
        </w:rPr>
        <w:t xml:space="preserve"> del expediente administrativo TAT-</w:t>
      </w:r>
      <w:r w:rsidR="00BE42B6" w:rsidRPr="00046FEC">
        <w:rPr>
          <w:color w:val="000000" w:themeColor="text1"/>
          <w:sz w:val="22"/>
          <w:szCs w:val="22"/>
          <w:lang w:val="es-CR"/>
        </w:rPr>
        <w:t>318-14</w:t>
      </w:r>
      <w:r w:rsidR="00CC2802" w:rsidRPr="00046FEC">
        <w:rPr>
          <w:b/>
          <w:color w:val="000000" w:themeColor="text1"/>
          <w:sz w:val="22"/>
          <w:szCs w:val="22"/>
          <w:lang w:val="es-CR"/>
        </w:rPr>
        <w:t>)</w:t>
      </w:r>
    </w:p>
    <w:p w14:paraId="54294187" w14:textId="77777777" w:rsidR="00FD2033" w:rsidRPr="00046FEC" w:rsidRDefault="00AF4B72" w:rsidP="00046FEC">
      <w:pPr>
        <w:pStyle w:val="Style9"/>
        <w:numPr>
          <w:ilvl w:val="0"/>
          <w:numId w:val="14"/>
        </w:numPr>
        <w:tabs>
          <w:tab w:val="left" w:pos="426"/>
        </w:tabs>
        <w:kinsoku w:val="0"/>
        <w:autoSpaceDE/>
        <w:autoSpaceDN/>
        <w:spacing w:before="0"/>
        <w:ind w:right="0"/>
        <w:rPr>
          <w:rFonts w:eastAsia="Times New Roman"/>
          <w:color w:val="000000" w:themeColor="text1"/>
          <w:sz w:val="22"/>
          <w:szCs w:val="22"/>
          <w:lang w:val="es-CR" w:eastAsia="es-ES"/>
        </w:rPr>
      </w:pPr>
      <w:r w:rsidRPr="00046FEC">
        <w:rPr>
          <w:color w:val="000000" w:themeColor="text1"/>
          <w:sz w:val="22"/>
          <w:szCs w:val="22"/>
          <w:lang w:val="es-CR"/>
        </w:rPr>
        <w:t>La Junta Directiva del Consejo de Transporte Público,</w:t>
      </w:r>
      <w:r w:rsidR="00BC64F6" w:rsidRPr="00046FEC">
        <w:rPr>
          <w:color w:val="000000" w:themeColor="text1"/>
          <w:sz w:val="22"/>
          <w:szCs w:val="22"/>
          <w:lang w:val="es-CR"/>
        </w:rPr>
        <w:t xml:space="preserve"> en el</w:t>
      </w:r>
      <w:r w:rsidRPr="00046FEC">
        <w:rPr>
          <w:color w:val="000000" w:themeColor="text1"/>
          <w:sz w:val="22"/>
          <w:szCs w:val="22"/>
          <w:lang w:val="es-CR"/>
        </w:rPr>
        <w:t xml:space="preserve"> </w:t>
      </w:r>
      <w:r w:rsidR="00BC64F6" w:rsidRPr="00046FEC">
        <w:rPr>
          <w:b/>
          <w:color w:val="000000" w:themeColor="text1"/>
          <w:sz w:val="22"/>
          <w:szCs w:val="22"/>
          <w:lang w:val="es-CR"/>
        </w:rPr>
        <w:t>Artículo 7.</w:t>
      </w:r>
      <w:r w:rsidR="009C4A82" w:rsidRPr="00046FEC">
        <w:rPr>
          <w:b/>
          <w:color w:val="000000" w:themeColor="text1"/>
          <w:sz w:val="22"/>
          <w:szCs w:val="22"/>
          <w:lang w:val="es-CR"/>
        </w:rPr>
        <w:t>21</w:t>
      </w:r>
      <w:r w:rsidR="00791E62" w:rsidRPr="00046FEC">
        <w:rPr>
          <w:b/>
          <w:color w:val="000000" w:themeColor="text1"/>
          <w:sz w:val="22"/>
          <w:szCs w:val="22"/>
          <w:lang w:val="es-CR"/>
        </w:rPr>
        <w:t xml:space="preserve"> (7.</w:t>
      </w:r>
      <w:r w:rsidR="009C4A82" w:rsidRPr="00046FEC">
        <w:rPr>
          <w:b/>
          <w:color w:val="000000" w:themeColor="text1"/>
          <w:sz w:val="22"/>
          <w:szCs w:val="22"/>
          <w:lang w:val="es-CR"/>
        </w:rPr>
        <w:t>21.2</w:t>
      </w:r>
      <w:r w:rsidR="00791E62" w:rsidRPr="00046FEC">
        <w:rPr>
          <w:b/>
          <w:color w:val="000000" w:themeColor="text1"/>
          <w:sz w:val="22"/>
          <w:szCs w:val="22"/>
          <w:lang w:val="es-CR"/>
        </w:rPr>
        <w:t>)</w:t>
      </w:r>
      <w:r w:rsidR="00BC64F6" w:rsidRPr="00046FEC">
        <w:rPr>
          <w:b/>
          <w:color w:val="000000" w:themeColor="text1"/>
          <w:sz w:val="22"/>
          <w:szCs w:val="22"/>
          <w:lang w:val="es-CR"/>
        </w:rPr>
        <w:t xml:space="preserve"> de la Sesión Ordinaria 5</w:t>
      </w:r>
      <w:r w:rsidR="009C4A82" w:rsidRPr="00046FEC">
        <w:rPr>
          <w:b/>
          <w:color w:val="000000" w:themeColor="text1"/>
          <w:sz w:val="22"/>
          <w:szCs w:val="22"/>
          <w:lang w:val="es-CR"/>
        </w:rPr>
        <w:t>9</w:t>
      </w:r>
      <w:r w:rsidR="00BC64F6" w:rsidRPr="00046FEC">
        <w:rPr>
          <w:b/>
          <w:color w:val="000000" w:themeColor="text1"/>
          <w:sz w:val="22"/>
          <w:szCs w:val="22"/>
          <w:lang w:val="es-CR"/>
        </w:rPr>
        <w:t>-201</w:t>
      </w:r>
      <w:r w:rsidR="00791E62" w:rsidRPr="00046FEC">
        <w:rPr>
          <w:b/>
          <w:color w:val="000000" w:themeColor="text1"/>
          <w:sz w:val="22"/>
          <w:szCs w:val="22"/>
          <w:lang w:val="es-CR"/>
        </w:rPr>
        <w:t>4</w:t>
      </w:r>
      <w:r w:rsidR="00BC64F6" w:rsidRPr="00046FEC">
        <w:rPr>
          <w:b/>
          <w:color w:val="000000" w:themeColor="text1"/>
          <w:sz w:val="22"/>
          <w:szCs w:val="22"/>
          <w:lang w:val="es-CR"/>
        </w:rPr>
        <w:t xml:space="preserve"> del </w:t>
      </w:r>
      <w:r w:rsidR="009C4A82" w:rsidRPr="00046FEC">
        <w:rPr>
          <w:b/>
          <w:color w:val="000000" w:themeColor="text1"/>
          <w:sz w:val="22"/>
          <w:szCs w:val="22"/>
          <w:lang w:val="es-CR"/>
        </w:rPr>
        <w:t>15</w:t>
      </w:r>
      <w:r w:rsidR="00BC64F6" w:rsidRPr="00046FEC">
        <w:rPr>
          <w:b/>
          <w:color w:val="000000" w:themeColor="text1"/>
          <w:sz w:val="22"/>
          <w:szCs w:val="22"/>
          <w:lang w:val="es-CR"/>
        </w:rPr>
        <w:t xml:space="preserve"> de </w:t>
      </w:r>
      <w:r w:rsidR="00791E62" w:rsidRPr="00046FEC">
        <w:rPr>
          <w:b/>
          <w:color w:val="000000" w:themeColor="text1"/>
          <w:sz w:val="22"/>
          <w:szCs w:val="22"/>
          <w:lang w:val="es-CR"/>
        </w:rPr>
        <w:t>octubre</w:t>
      </w:r>
      <w:r w:rsidR="00BC64F6" w:rsidRPr="00046FEC">
        <w:rPr>
          <w:b/>
          <w:color w:val="000000" w:themeColor="text1"/>
          <w:sz w:val="22"/>
          <w:szCs w:val="22"/>
          <w:lang w:val="es-CR"/>
        </w:rPr>
        <w:t xml:space="preserve"> del 201</w:t>
      </w:r>
      <w:r w:rsidR="00791E62" w:rsidRPr="00046FEC">
        <w:rPr>
          <w:b/>
          <w:color w:val="000000" w:themeColor="text1"/>
          <w:sz w:val="22"/>
          <w:szCs w:val="22"/>
          <w:lang w:val="es-CR"/>
        </w:rPr>
        <w:t>4</w:t>
      </w:r>
      <w:r w:rsidR="00BC64F6" w:rsidRPr="00046FEC">
        <w:rPr>
          <w:color w:val="000000" w:themeColor="text1"/>
          <w:sz w:val="22"/>
          <w:szCs w:val="22"/>
          <w:lang w:val="es-CR"/>
        </w:rPr>
        <w:t xml:space="preserve">, conoce el Recurso de Revocatoria </w:t>
      </w:r>
      <w:r w:rsidR="00300A70" w:rsidRPr="00046FEC">
        <w:rPr>
          <w:color w:val="000000" w:themeColor="text1"/>
          <w:sz w:val="22"/>
          <w:szCs w:val="22"/>
          <w:lang w:val="es-CR"/>
        </w:rPr>
        <w:t>con</w:t>
      </w:r>
      <w:r w:rsidR="00BC64F6" w:rsidRPr="00046FEC">
        <w:rPr>
          <w:color w:val="000000" w:themeColor="text1"/>
          <w:sz w:val="22"/>
          <w:szCs w:val="22"/>
          <w:lang w:val="es-CR"/>
        </w:rPr>
        <w:t xml:space="preserve"> Apelación en Subsidio, y dispone incorporar como parte integral del acta </w:t>
      </w:r>
      <w:r w:rsidR="00BC64F6" w:rsidRPr="00046FEC">
        <w:rPr>
          <w:rFonts w:eastAsia="Times New Roman"/>
          <w:color w:val="000000" w:themeColor="text1"/>
          <w:sz w:val="22"/>
          <w:szCs w:val="22"/>
          <w:lang w:val="es-CR" w:eastAsia="es-ES"/>
        </w:rPr>
        <w:t xml:space="preserve">el informe </w:t>
      </w:r>
      <w:r w:rsidR="00BC64F6" w:rsidRPr="00046FEC">
        <w:rPr>
          <w:rFonts w:eastAsia="Times New Roman"/>
          <w:b/>
          <w:color w:val="000000" w:themeColor="text1"/>
          <w:sz w:val="22"/>
          <w:szCs w:val="22"/>
          <w:lang w:val="es-CR" w:eastAsia="es-ES"/>
        </w:rPr>
        <w:t>DAJ 201</w:t>
      </w:r>
      <w:r w:rsidR="00791E62" w:rsidRPr="00046FEC">
        <w:rPr>
          <w:rFonts w:eastAsia="Times New Roman"/>
          <w:b/>
          <w:color w:val="000000" w:themeColor="text1"/>
          <w:sz w:val="22"/>
          <w:szCs w:val="22"/>
          <w:lang w:val="es-CR" w:eastAsia="es-ES"/>
        </w:rPr>
        <w:t>0</w:t>
      </w:r>
      <w:r w:rsidR="007D6C33" w:rsidRPr="00046FEC">
        <w:rPr>
          <w:rFonts w:eastAsia="Times New Roman"/>
          <w:b/>
          <w:color w:val="000000" w:themeColor="text1"/>
          <w:sz w:val="22"/>
          <w:szCs w:val="22"/>
          <w:lang w:val="es-CR" w:eastAsia="es-ES"/>
        </w:rPr>
        <w:t>-</w:t>
      </w:r>
      <w:r w:rsidR="009C4A82" w:rsidRPr="00046FEC">
        <w:rPr>
          <w:rFonts w:eastAsia="Times New Roman"/>
          <w:b/>
          <w:color w:val="000000" w:themeColor="text1"/>
          <w:sz w:val="22"/>
          <w:szCs w:val="22"/>
          <w:lang w:val="es-CR" w:eastAsia="es-ES"/>
        </w:rPr>
        <w:t>003743</w:t>
      </w:r>
      <w:r w:rsidR="00BC64F6" w:rsidRPr="00046FEC">
        <w:rPr>
          <w:rFonts w:eastAsia="Times New Roman"/>
          <w:b/>
          <w:color w:val="000000" w:themeColor="text1"/>
          <w:sz w:val="22"/>
          <w:szCs w:val="22"/>
          <w:lang w:val="es-CR" w:eastAsia="es-ES"/>
        </w:rPr>
        <w:t xml:space="preserve"> </w:t>
      </w:r>
      <w:r w:rsidR="00BC64F6" w:rsidRPr="00046FEC">
        <w:rPr>
          <w:rFonts w:eastAsia="Times New Roman"/>
          <w:color w:val="000000" w:themeColor="text1"/>
          <w:sz w:val="22"/>
          <w:szCs w:val="22"/>
          <w:lang w:val="es-CR" w:eastAsia="es-ES"/>
        </w:rPr>
        <w:t xml:space="preserve">del </w:t>
      </w:r>
      <w:r w:rsidR="009C4A82" w:rsidRPr="00046FEC">
        <w:rPr>
          <w:rFonts w:eastAsia="Times New Roman"/>
          <w:color w:val="000000" w:themeColor="text1"/>
          <w:sz w:val="22"/>
          <w:szCs w:val="22"/>
          <w:lang w:val="es-CR" w:eastAsia="es-ES"/>
        </w:rPr>
        <w:t>13</w:t>
      </w:r>
      <w:r w:rsidR="00BC64F6" w:rsidRPr="00046FEC">
        <w:rPr>
          <w:color w:val="000000" w:themeColor="text1"/>
          <w:sz w:val="22"/>
          <w:szCs w:val="22"/>
          <w:lang w:val="es-CR"/>
        </w:rPr>
        <w:t xml:space="preserve"> de </w:t>
      </w:r>
      <w:r w:rsidR="009C4A82" w:rsidRPr="00046FEC">
        <w:rPr>
          <w:color w:val="000000" w:themeColor="text1"/>
          <w:sz w:val="22"/>
          <w:szCs w:val="22"/>
          <w:lang w:val="es-CR"/>
        </w:rPr>
        <w:t>diciembre</w:t>
      </w:r>
      <w:r w:rsidR="007D6C33" w:rsidRPr="00046FEC">
        <w:rPr>
          <w:color w:val="000000" w:themeColor="text1"/>
          <w:sz w:val="22"/>
          <w:szCs w:val="22"/>
          <w:lang w:val="es-CR"/>
        </w:rPr>
        <w:t xml:space="preserve"> </w:t>
      </w:r>
      <w:r w:rsidR="00BC64F6" w:rsidRPr="00046FEC">
        <w:rPr>
          <w:rFonts w:eastAsia="Times New Roman"/>
          <w:color w:val="000000" w:themeColor="text1"/>
          <w:sz w:val="22"/>
          <w:szCs w:val="22"/>
          <w:lang w:val="es-CR" w:eastAsia="es-ES"/>
        </w:rPr>
        <w:t>del 201</w:t>
      </w:r>
      <w:r w:rsidR="00791E62" w:rsidRPr="00046FEC">
        <w:rPr>
          <w:rFonts w:eastAsia="Times New Roman"/>
          <w:color w:val="000000" w:themeColor="text1"/>
          <w:sz w:val="22"/>
          <w:szCs w:val="22"/>
          <w:lang w:val="es-CR" w:eastAsia="es-ES"/>
        </w:rPr>
        <w:t>0</w:t>
      </w:r>
      <w:r w:rsidR="00BC64F6" w:rsidRPr="00046FEC">
        <w:rPr>
          <w:rFonts w:eastAsia="Times New Roman"/>
          <w:color w:val="000000" w:themeColor="text1"/>
          <w:sz w:val="22"/>
          <w:szCs w:val="22"/>
          <w:lang w:val="es-CR" w:eastAsia="es-ES"/>
        </w:rPr>
        <w:t>, emitido por la Dirección de Asuntos Jurídicos</w:t>
      </w:r>
      <w:r w:rsidR="007D6C33" w:rsidRPr="00046FEC">
        <w:rPr>
          <w:rFonts w:eastAsia="Times New Roman"/>
          <w:color w:val="000000" w:themeColor="text1"/>
          <w:sz w:val="22"/>
          <w:szCs w:val="22"/>
          <w:lang w:val="es-CR" w:eastAsia="es-ES"/>
        </w:rPr>
        <w:t xml:space="preserve">; </w:t>
      </w:r>
      <w:r w:rsidR="004B754D" w:rsidRPr="00046FEC">
        <w:rPr>
          <w:rFonts w:eastAsia="Times New Roman"/>
          <w:color w:val="000000" w:themeColor="text1"/>
          <w:sz w:val="22"/>
          <w:szCs w:val="22"/>
          <w:lang w:val="es-CR" w:eastAsia="es-ES"/>
        </w:rPr>
        <w:t xml:space="preserve">en el cual </w:t>
      </w:r>
      <w:r w:rsidR="00BC64F6" w:rsidRPr="00046FEC">
        <w:rPr>
          <w:color w:val="000000" w:themeColor="text1"/>
          <w:sz w:val="22"/>
          <w:szCs w:val="22"/>
          <w:lang w:val="es-CR"/>
        </w:rPr>
        <w:t>rechaza el Recurso d</w:t>
      </w:r>
      <w:r w:rsidR="007D6C33" w:rsidRPr="00046FEC">
        <w:rPr>
          <w:color w:val="000000" w:themeColor="text1"/>
          <w:sz w:val="22"/>
          <w:szCs w:val="22"/>
          <w:lang w:val="es-CR"/>
        </w:rPr>
        <w:t>e</w:t>
      </w:r>
      <w:r w:rsidR="00BC64F6" w:rsidRPr="00046FEC">
        <w:rPr>
          <w:color w:val="000000" w:themeColor="text1"/>
          <w:sz w:val="22"/>
          <w:szCs w:val="22"/>
          <w:lang w:val="es-CR"/>
        </w:rPr>
        <w:t xml:space="preserve"> Revocatoria</w:t>
      </w:r>
      <w:r w:rsidR="00791E62" w:rsidRPr="00046FEC">
        <w:rPr>
          <w:color w:val="000000" w:themeColor="text1"/>
          <w:sz w:val="22"/>
          <w:szCs w:val="22"/>
          <w:lang w:val="es-CR"/>
        </w:rPr>
        <w:t xml:space="preserve">, </w:t>
      </w:r>
      <w:r w:rsidR="00BC64F6" w:rsidRPr="00046FEC">
        <w:rPr>
          <w:color w:val="000000" w:themeColor="text1"/>
          <w:sz w:val="22"/>
          <w:szCs w:val="22"/>
          <w:lang w:val="es-CR"/>
        </w:rPr>
        <w:t xml:space="preserve">por improcedente, y </w:t>
      </w:r>
      <w:r w:rsidR="006771B8" w:rsidRPr="00046FEC">
        <w:rPr>
          <w:color w:val="000000" w:themeColor="text1"/>
          <w:sz w:val="22"/>
          <w:szCs w:val="22"/>
          <w:lang w:val="es-CR"/>
        </w:rPr>
        <w:t>eleva el Recurso de Apelación en Subsidio al Tribunal Administrativo de Transporte</w:t>
      </w:r>
      <w:r w:rsidR="006771B8" w:rsidRPr="00046FEC">
        <w:rPr>
          <w:rFonts w:eastAsia="Times New Roman"/>
          <w:color w:val="000000" w:themeColor="text1"/>
          <w:sz w:val="22"/>
          <w:szCs w:val="22"/>
          <w:lang w:val="es-CR" w:eastAsia="es-ES"/>
        </w:rPr>
        <w:t>.</w:t>
      </w:r>
    </w:p>
    <w:p w14:paraId="4DC3CD28" w14:textId="77777777" w:rsidR="000D0443" w:rsidRPr="009C4A82" w:rsidRDefault="000D0443" w:rsidP="00D11B62">
      <w:pPr>
        <w:pStyle w:val="Style9"/>
        <w:tabs>
          <w:tab w:val="left" w:pos="426"/>
        </w:tabs>
        <w:kinsoku w:val="0"/>
        <w:autoSpaceDE/>
        <w:autoSpaceDN/>
        <w:spacing w:before="0"/>
        <w:ind w:left="720" w:right="0"/>
        <w:rPr>
          <w:rFonts w:eastAsia="Times New Roman"/>
          <w:color w:val="000000" w:themeColor="text1"/>
          <w:sz w:val="22"/>
          <w:szCs w:val="22"/>
          <w:lang w:val="es-CR" w:eastAsia="es-ES"/>
        </w:rPr>
      </w:pPr>
    </w:p>
    <w:p w14:paraId="6BA24DB2" w14:textId="57D93C1C" w:rsidR="00997A68" w:rsidRPr="009C4A82" w:rsidRDefault="00541C39" w:rsidP="00EF23FA">
      <w:pPr>
        <w:pStyle w:val="Style9"/>
        <w:numPr>
          <w:ilvl w:val="0"/>
          <w:numId w:val="4"/>
        </w:numPr>
        <w:tabs>
          <w:tab w:val="left" w:pos="426"/>
        </w:tabs>
        <w:kinsoku w:val="0"/>
        <w:overflowPunct w:val="0"/>
        <w:autoSpaceDE/>
        <w:autoSpaceDN/>
        <w:spacing w:before="0" w:line="276" w:lineRule="auto"/>
        <w:ind w:left="0" w:right="0" w:firstLine="0"/>
        <w:textAlignment w:val="baseline"/>
        <w:rPr>
          <w:color w:val="000000" w:themeColor="text1"/>
          <w:sz w:val="24"/>
          <w:szCs w:val="24"/>
          <w:lang w:val="es-CR"/>
        </w:rPr>
      </w:pPr>
      <w:r w:rsidRPr="009C4A82">
        <w:rPr>
          <w:b/>
          <w:iCs/>
          <w:color w:val="000000" w:themeColor="text1"/>
          <w:sz w:val="24"/>
          <w:szCs w:val="24"/>
          <w:lang w:val="es-CR"/>
        </w:rPr>
        <w:t xml:space="preserve">SOBRE </w:t>
      </w:r>
      <w:r w:rsidR="00B763B6" w:rsidRPr="009C4A82">
        <w:rPr>
          <w:b/>
          <w:iCs/>
          <w:color w:val="000000" w:themeColor="text1"/>
          <w:sz w:val="24"/>
          <w:szCs w:val="24"/>
          <w:lang w:val="es-CR"/>
        </w:rPr>
        <w:t>LA CADUCIDAD DEL PROCEDIMI</w:t>
      </w:r>
      <w:r w:rsidR="00791E62" w:rsidRPr="009C4A82">
        <w:rPr>
          <w:b/>
          <w:iCs/>
          <w:color w:val="000000" w:themeColor="text1"/>
          <w:sz w:val="24"/>
          <w:szCs w:val="24"/>
          <w:lang w:val="es-CR"/>
        </w:rPr>
        <w:t>E</w:t>
      </w:r>
      <w:r w:rsidR="00B763B6" w:rsidRPr="009C4A82">
        <w:rPr>
          <w:b/>
          <w:iCs/>
          <w:color w:val="000000" w:themeColor="text1"/>
          <w:sz w:val="24"/>
          <w:szCs w:val="24"/>
          <w:lang w:val="es-CR"/>
        </w:rPr>
        <w:t>NTO</w:t>
      </w:r>
      <w:r w:rsidRPr="009C4A82">
        <w:rPr>
          <w:b/>
          <w:iCs/>
          <w:color w:val="000000" w:themeColor="text1"/>
          <w:sz w:val="24"/>
          <w:szCs w:val="24"/>
          <w:lang w:val="es-CR"/>
        </w:rPr>
        <w:t xml:space="preserve">. </w:t>
      </w:r>
      <w:r w:rsidRPr="009C4A82">
        <w:rPr>
          <w:iCs/>
          <w:color w:val="000000" w:themeColor="text1"/>
          <w:sz w:val="24"/>
          <w:szCs w:val="24"/>
          <w:lang w:val="es-CR"/>
        </w:rPr>
        <w:t xml:space="preserve"> </w:t>
      </w:r>
      <w:r w:rsidR="001B4EEA" w:rsidRPr="009C4A82">
        <w:rPr>
          <w:iCs/>
          <w:color w:val="000000" w:themeColor="text1"/>
          <w:sz w:val="24"/>
          <w:szCs w:val="24"/>
          <w:lang w:val="es-CR"/>
        </w:rPr>
        <w:t>Se avoca este Tribunal</w:t>
      </w:r>
      <w:r w:rsidR="00997A68" w:rsidRPr="009C4A82">
        <w:rPr>
          <w:iCs/>
          <w:color w:val="000000" w:themeColor="text1"/>
          <w:sz w:val="24"/>
          <w:szCs w:val="24"/>
          <w:lang w:val="es-CR"/>
        </w:rPr>
        <w:t xml:space="preserve">, sin prejuzgar sobre el fondo, </w:t>
      </w:r>
      <w:r w:rsidR="001B4EEA" w:rsidRPr="009C4A82">
        <w:rPr>
          <w:iCs/>
          <w:color w:val="000000" w:themeColor="text1"/>
          <w:sz w:val="24"/>
          <w:szCs w:val="24"/>
          <w:lang w:val="es-CR"/>
        </w:rPr>
        <w:t xml:space="preserve">a realizar el estudio de caducidad del procedimiento administrativo por medio del cual se cancela la concesión administrativa de servicio público modalidad taxi bajo la placa </w:t>
      </w:r>
      <w:r w:rsidR="003018AC">
        <w:rPr>
          <w:iCs/>
          <w:color w:val="000000" w:themeColor="text1"/>
          <w:sz w:val="24"/>
          <w:szCs w:val="24"/>
          <w:lang w:val="es-CR"/>
        </w:rPr>
        <w:t>TSJ</w:t>
      </w:r>
      <w:proofErr w:type="gramStart"/>
      <w:r w:rsidR="003018AC">
        <w:rPr>
          <w:iCs/>
          <w:color w:val="000000" w:themeColor="text1"/>
          <w:sz w:val="24"/>
          <w:szCs w:val="24"/>
          <w:lang w:val="es-CR"/>
        </w:rPr>
        <w:t>-....</w:t>
      </w:r>
      <w:proofErr w:type="gramEnd"/>
      <w:r w:rsidR="001B4EEA" w:rsidRPr="009C4A82">
        <w:rPr>
          <w:iCs/>
          <w:color w:val="000000" w:themeColor="text1"/>
          <w:sz w:val="24"/>
          <w:szCs w:val="24"/>
          <w:lang w:val="es-CR"/>
        </w:rPr>
        <w:t xml:space="preserve">, otorgada  a </w:t>
      </w:r>
      <w:r w:rsidR="003018AC">
        <w:rPr>
          <w:b/>
          <w:smallCaps/>
          <w:color w:val="000000" w:themeColor="text1"/>
          <w:sz w:val="22"/>
          <w:szCs w:val="22"/>
          <w:lang w:val="es-CR"/>
        </w:rPr>
        <w:t>HMPF</w:t>
      </w:r>
      <w:r w:rsidR="00EF23FA" w:rsidRPr="009C4A82">
        <w:rPr>
          <w:smallCaps/>
          <w:color w:val="000000" w:themeColor="text1"/>
          <w:sz w:val="24"/>
          <w:szCs w:val="24"/>
          <w:lang w:val="es-CR"/>
        </w:rPr>
        <w:t>.</w:t>
      </w:r>
    </w:p>
    <w:p w14:paraId="4C8BA185" w14:textId="77777777" w:rsidR="001B4EEA" w:rsidRPr="00AF020C" w:rsidRDefault="001B4EEA" w:rsidP="00997A68">
      <w:pPr>
        <w:pStyle w:val="Style9"/>
        <w:tabs>
          <w:tab w:val="left" w:pos="426"/>
        </w:tabs>
        <w:kinsoku w:val="0"/>
        <w:overflowPunct w:val="0"/>
        <w:autoSpaceDE/>
        <w:autoSpaceDN/>
        <w:spacing w:before="0" w:line="276" w:lineRule="auto"/>
        <w:ind w:right="0"/>
        <w:textAlignment w:val="baseline"/>
        <w:rPr>
          <w:color w:val="5F497A" w:themeColor="accent4" w:themeShade="BF"/>
          <w:sz w:val="24"/>
          <w:szCs w:val="24"/>
          <w:lang w:val="es-CR"/>
        </w:rPr>
      </w:pPr>
    </w:p>
    <w:p w14:paraId="23C04EE6" w14:textId="77777777" w:rsidR="00EF23FA" w:rsidRPr="009C4A82" w:rsidRDefault="00EF23FA" w:rsidP="00EF23FA">
      <w:pPr>
        <w:spacing w:line="360" w:lineRule="auto"/>
        <w:jc w:val="both"/>
        <w:rPr>
          <w:color w:val="000000" w:themeColor="text1"/>
          <w:lang w:eastAsia="es-CR"/>
        </w:rPr>
      </w:pPr>
      <w:r w:rsidRPr="009C4A82">
        <w:rPr>
          <w:color w:val="000000" w:themeColor="text1"/>
        </w:rPr>
        <w:t>E</w:t>
      </w:r>
      <w:r w:rsidRPr="009C4A82">
        <w:rPr>
          <w:bCs/>
          <w:color w:val="000000" w:themeColor="text1"/>
          <w:lang w:eastAsia="es-CR"/>
        </w:rPr>
        <w:t xml:space="preserve">l Tribunal Contencioso Administrativo y Civil de Hacienda. Sección </w:t>
      </w:r>
      <w:r w:rsidRPr="009C4A82">
        <w:rPr>
          <w:bCs/>
          <w:color w:val="000000" w:themeColor="text1"/>
        </w:rPr>
        <w:t>Sexta</w:t>
      </w:r>
      <w:r w:rsidRPr="009C4A82">
        <w:rPr>
          <w:bCs/>
          <w:color w:val="000000" w:themeColor="text1"/>
          <w:lang w:eastAsia="es-CR"/>
        </w:rPr>
        <w:t xml:space="preserve">, en resolución número 94-2015-VI de las 10:20 Hrs. 12 de </w:t>
      </w:r>
      <w:r w:rsidRPr="009C4A82">
        <w:rPr>
          <w:color w:val="000000" w:themeColor="text1"/>
          <w:lang w:eastAsia="es-CR"/>
        </w:rPr>
        <w:t xml:space="preserve">junio de 2015, expresó que, bajo una mejor ponderación realizada por la Sala Primera de la figura de la caducidad, ésta </w:t>
      </w:r>
      <w:proofErr w:type="spellStart"/>
      <w:r w:rsidRPr="009C4A82">
        <w:rPr>
          <w:color w:val="000000" w:themeColor="text1"/>
          <w:lang w:eastAsia="es-CR"/>
        </w:rPr>
        <w:t>opera</w:t>
      </w:r>
      <w:proofErr w:type="spellEnd"/>
      <w:r w:rsidRPr="009C4A82">
        <w:rPr>
          <w:color w:val="000000" w:themeColor="text1"/>
          <w:lang w:eastAsia="es-CR"/>
        </w:rPr>
        <w:t xml:space="preserve"> de pleno derecho:</w:t>
      </w:r>
    </w:p>
    <w:p w14:paraId="239F9065" w14:textId="77777777" w:rsidR="00EF23FA" w:rsidRPr="009C4A82" w:rsidRDefault="00EF23FA" w:rsidP="00EF23FA">
      <w:pPr>
        <w:ind w:left="851" w:right="851" w:firstLine="567"/>
        <w:jc w:val="both"/>
        <w:rPr>
          <w:color w:val="000000" w:themeColor="text1"/>
          <w:lang w:eastAsia="es-CR"/>
        </w:rPr>
      </w:pPr>
      <w:r w:rsidRPr="009C4A82">
        <w:rPr>
          <w:bCs/>
          <w:color w:val="000000" w:themeColor="text1"/>
          <w:lang w:eastAsia="es-CR"/>
        </w:rPr>
        <w:t>“</w:t>
      </w:r>
      <w:r w:rsidRPr="009C4A82">
        <w:rPr>
          <w:b/>
          <w:bCs/>
          <w:color w:val="000000" w:themeColor="text1"/>
          <w:lang w:eastAsia="es-CR"/>
        </w:rPr>
        <w:t>VIII.-</w:t>
      </w:r>
      <w:r w:rsidRPr="009C4A82">
        <w:rPr>
          <w:color w:val="000000" w:themeColor="text1"/>
          <w:lang w:eastAsia="es-CR"/>
        </w:rPr>
        <w:t xml:space="preserve"> La figura de la caducidad se encuentra regulada –como se ha dicho– en el numeral 340 de la LGAP, texto que fue reformado por el artículo 200 inciso 10 del CPCA. Dicha norma indica:</w:t>
      </w:r>
    </w:p>
    <w:p w14:paraId="3B732711" w14:textId="77777777" w:rsidR="00EF23FA" w:rsidRPr="009C4A82" w:rsidRDefault="00EF23FA" w:rsidP="00EF23FA">
      <w:pPr>
        <w:ind w:left="851" w:right="851" w:firstLine="567"/>
        <w:jc w:val="both"/>
        <w:rPr>
          <w:color w:val="000000" w:themeColor="text1"/>
          <w:lang w:eastAsia="es-CR"/>
        </w:rPr>
      </w:pPr>
    </w:p>
    <w:p w14:paraId="4BAE8FBE" w14:textId="77777777" w:rsidR="00EF23FA" w:rsidRPr="009C4A82" w:rsidRDefault="00EF23FA" w:rsidP="00EF23FA">
      <w:pPr>
        <w:ind w:left="851" w:right="851" w:firstLine="567"/>
        <w:jc w:val="both"/>
        <w:rPr>
          <w:color w:val="000000" w:themeColor="text1"/>
          <w:lang w:eastAsia="es-CR"/>
        </w:rPr>
      </w:pPr>
      <w:r w:rsidRPr="009C4A82">
        <w:rPr>
          <w:i/>
          <w:iCs/>
          <w:color w:val="000000" w:themeColor="text1"/>
          <w:lang w:eastAsia="es-CR"/>
        </w:rPr>
        <w:t>“Artículo 340.-</w:t>
      </w:r>
    </w:p>
    <w:p w14:paraId="02CD3A54" w14:textId="77777777" w:rsidR="00EF23FA" w:rsidRPr="009C4A82" w:rsidRDefault="00EF23FA" w:rsidP="00EF23FA">
      <w:pPr>
        <w:ind w:left="851" w:right="851" w:firstLine="567"/>
        <w:jc w:val="both"/>
        <w:rPr>
          <w:color w:val="000000" w:themeColor="text1"/>
          <w:lang w:eastAsia="es-CR"/>
        </w:rPr>
      </w:pPr>
      <w:r w:rsidRPr="009C4A82">
        <w:rPr>
          <w:i/>
          <w:iCs/>
          <w:color w:val="000000" w:themeColor="text1"/>
          <w:lang w:eastAsia="es-CR"/>
        </w:rPr>
        <w:t xml:space="preserve">1) Cuando el procedimiento se paralice por más de seis meses en virtud de causa, (sic) imputable exclusivamente al interesado que lo haya promovido o a la Administración que lo haya iniciado, de oficio o por denuncia, se producirá la caducidad y se ordenará su archivo, a menos que se trate del caso previsto en el párrafo final del artículo 339 de este Código </w:t>
      </w:r>
      <w:r w:rsidRPr="009C4A82">
        <w:rPr>
          <w:color w:val="000000" w:themeColor="text1"/>
          <w:lang w:eastAsia="es-CR"/>
        </w:rPr>
        <w:t>[sic; se refiere a la misma LGAP y no al CPCA]</w:t>
      </w:r>
    </w:p>
    <w:p w14:paraId="164354E0" w14:textId="77777777" w:rsidR="00EF23FA" w:rsidRPr="009C4A82" w:rsidRDefault="00EF23FA" w:rsidP="00EF23FA">
      <w:pPr>
        <w:ind w:left="851" w:right="851" w:firstLine="567"/>
        <w:jc w:val="both"/>
        <w:rPr>
          <w:color w:val="000000" w:themeColor="text1"/>
          <w:lang w:eastAsia="es-CR"/>
        </w:rPr>
      </w:pPr>
      <w:r w:rsidRPr="009C4A82">
        <w:rPr>
          <w:i/>
          <w:iCs/>
          <w:color w:val="000000" w:themeColor="text1"/>
          <w:lang w:eastAsia="es-CR"/>
        </w:rPr>
        <w:t>2) No procederá la caducidad del procedimiento iniciado a gestión de parte, cuando el interesado haya dejado de gestionar por haberse operado el silencio positivo o negativo, o cuando el expediente se encuentre listo para dictar el acto final.</w:t>
      </w:r>
    </w:p>
    <w:p w14:paraId="301BDD3C" w14:textId="77777777" w:rsidR="00EF23FA" w:rsidRPr="009C4A82" w:rsidRDefault="00EF23FA" w:rsidP="00EF23FA">
      <w:pPr>
        <w:ind w:left="851" w:right="851" w:firstLine="567"/>
        <w:jc w:val="both"/>
        <w:rPr>
          <w:color w:val="000000" w:themeColor="text1"/>
          <w:lang w:eastAsia="es-CR"/>
        </w:rPr>
      </w:pPr>
      <w:r w:rsidRPr="009C4A82">
        <w:rPr>
          <w:i/>
          <w:iCs/>
          <w:color w:val="000000" w:themeColor="text1"/>
          <w:lang w:eastAsia="es-CR"/>
        </w:rPr>
        <w:t xml:space="preserve">3) La caducidad del procedimiento administrativo no extingue el derecho de las partes; pero los procedimientos se tienen por no seguidos, </w:t>
      </w:r>
      <w:r w:rsidRPr="009C4A82">
        <w:rPr>
          <w:i/>
          <w:iCs/>
          <w:color w:val="000000" w:themeColor="text1"/>
          <w:lang w:eastAsia="es-CR"/>
        </w:rPr>
        <w:lastRenderedPageBreak/>
        <w:t>para los efectos de interrumpir la prescripción.”</w:t>
      </w:r>
      <w:r w:rsidRPr="009C4A82">
        <w:rPr>
          <w:color w:val="000000" w:themeColor="text1"/>
          <w:lang w:eastAsia="es-CR"/>
        </w:rPr>
        <w:t xml:space="preserve"> (Lo indicado entre paréntesis cuadrados no es del original.)</w:t>
      </w:r>
    </w:p>
    <w:p w14:paraId="380318B2" w14:textId="77777777" w:rsidR="00EF23FA" w:rsidRPr="009C4A82" w:rsidRDefault="00EF23FA" w:rsidP="00EF23FA">
      <w:pPr>
        <w:ind w:left="851" w:right="851" w:firstLine="567"/>
        <w:jc w:val="both"/>
        <w:rPr>
          <w:color w:val="000000" w:themeColor="text1"/>
          <w:lang w:eastAsia="es-CR"/>
        </w:rPr>
      </w:pPr>
    </w:p>
    <w:p w14:paraId="69D72C98" w14:textId="77777777" w:rsidR="00EF23FA" w:rsidRPr="009C4A82" w:rsidRDefault="00EF23FA" w:rsidP="00EF23FA">
      <w:pPr>
        <w:ind w:left="851" w:right="851" w:firstLine="567"/>
        <w:jc w:val="both"/>
        <w:rPr>
          <w:color w:val="000000" w:themeColor="text1"/>
          <w:lang w:eastAsia="es-CR"/>
        </w:rPr>
      </w:pPr>
      <w:r w:rsidRPr="009C4A82">
        <w:rPr>
          <w:color w:val="000000" w:themeColor="text1"/>
          <w:lang w:eastAsia="es-CR"/>
        </w:rPr>
        <w:t>El análisis de la naturaleza de esta figura permite concluir que se trata de un hecho jurídico dentro del procedimiento que se justifica, como un medio de evitar la prolongación excesiva de los procedimientos, en aras de la seguridad jurídica, así como en la necesidad de garantizar la continuidad y eficiencia de la actividad administrativa. Sobre el tema, la Sala Primera de la Corte Suprema de Justicia, en el fallo Nº34-F-S1-2011 de las 8:00 horas del 20 de enero del 2011, señaló:</w:t>
      </w:r>
    </w:p>
    <w:p w14:paraId="7ED6AB71" w14:textId="77777777" w:rsidR="00EF23FA" w:rsidRPr="009C4A82" w:rsidRDefault="00EF23FA" w:rsidP="00EF23FA">
      <w:pPr>
        <w:ind w:left="851" w:right="851" w:firstLine="567"/>
        <w:jc w:val="both"/>
        <w:rPr>
          <w:color w:val="000000" w:themeColor="text1"/>
          <w:lang w:eastAsia="es-CR"/>
        </w:rPr>
      </w:pPr>
    </w:p>
    <w:p w14:paraId="0C7C014B" w14:textId="77777777" w:rsidR="00EF23FA" w:rsidRPr="009C4A82" w:rsidRDefault="00EF23FA" w:rsidP="00EF23FA">
      <w:pPr>
        <w:ind w:left="851" w:right="851" w:firstLine="567"/>
        <w:jc w:val="both"/>
        <w:rPr>
          <w:color w:val="000000" w:themeColor="text1"/>
          <w:lang w:eastAsia="es-CR"/>
        </w:rPr>
      </w:pPr>
      <w:r w:rsidRPr="009C4A82">
        <w:rPr>
          <w:i/>
          <w:iCs/>
          <w:color w:val="000000" w:themeColor="text1"/>
          <w:lang w:eastAsia="es-CR"/>
        </w:rPr>
        <w:t xml:space="preserve">“En primer término, se puede observar que la norma recién transcrita se encuentra redactada en forma imperativa, es decir, no regula una facultad; por el contrario, </w:t>
      </w:r>
      <w:r w:rsidRPr="009C4A82">
        <w:rPr>
          <w:i/>
          <w:iCs/>
          <w:color w:val="000000" w:themeColor="text1"/>
          <w:u w:val="single"/>
          <w:lang w:eastAsia="es-CR"/>
        </w:rPr>
        <w:t>una vez cumplidos los presupuestos de hecho en ella contenidos, la consecuencia deviene en obligatoria para el órgano encargado de la tramitación. Esto implica que sus efectos se producen de pleno derecho, y por ende su reconocimiento tiene efectos meramente declarativos, no constitutivos</w:t>
      </w:r>
      <w:r w:rsidRPr="009C4A82">
        <w:rPr>
          <w:i/>
          <w:iCs/>
          <w:color w:val="000000" w:themeColor="text1"/>
          <w:lang w:eastAsia="es-CR"/>
        </w:rPr>
        <w:t>. Vale aclarar que lo anterior no debe ser interpretado como una pérdida de competencia –la cual es, por definición, irrenunciable, intransmisible e imprescriptible según el numeral 66 LGAP–, sino, únicamente, como la imposibilidad de continuar con la tramitación del procedimiento específico en el que se produjo la inercia.”</w:t>
      </w:r>
      <w:r w:rsidRPr="009C4A82">
        <w:rPr>
          <w:color w:val="000000" w:themeColor="text1"/>
          <w:lang w:eastAsia="es-CR"/>
        </w:rPr>
        <w:t xml:space="preserve"> (El subrayado es nuestro.)</w:t>
      </w:r>
    </w:p>
    <w:p w14:paraId="0C4A5BD0" w14:textId="77777777" w:rsidR="001B4EEA" w:rsidRPr="009C4A82" w:rsidRDefault="001B4EEA" w:rsidP="001B4EEA">
      <w:pPr>
        <w:pStyle w:val="Style9"/>
        <w:tabs>
          <w:tab w:val="left" w:pos="426"/>
        </w:tabs>
        <w:kinsoku w:val="0"/>
        <w:overflowPunct w:val="0"/>
        <w:autoSpaceDE/>
        <w:autoSpaceDN/>
        <w:spacing w:before="0" w:line="276" w:lineRule="auto"/>
        <w:ind w:right="0"/>
        <w:textAlignment w:val="baseline"/>
        <w:rPr>
          <w:color w:val="000000" w:themeColor="text1"/>
          <w:sz w:val="24"/>
          <w:szCs w:val="24"/>
          <w:lang w:val="es-CR"/>
        </w:rPr>
      </w:pPr>
    </w:p>
    <w:p w14:paraId="1BB0EB91" w14:textId="77777777" w:rsidR="00EF23FA" w:rsidRPr="009C4A82" w:rsidRDefault="00EF23FA" w:rsidP="001B4EEA">
      <w:pPr>
        <w:pStyle w:val="Style9"/>
        <w:tabs>
          <w:tab w:val="left" w:pos="426"/>
        </w:tabs>
        <w:kinsoku w:val="0"/>
        <w:overflowPunct w:val="0"/>
        <w:autoSpaceDE/>
        <w:autoSpaceDN/>
        <w:spacing w:before="0" w:line="276" w:lineRule="auto"/>
        <w:ind w:right="0"/>
        <w:textAlignment w:val="baseline"/>
        <w:rPr>
          <w:rFonts w:eastAsia="Times New Roman"/>
          <w:color w:val="000000" w:themeColor="text1"/>
          <w:sz w:val="24"/>
          <w:szCs w:val="24"/>
          <w:lang w:val="es-CR" w:eastAsia="es-ES"/>
        </w:rPr>
      </w:pPr>
      <w:r w:rsidRPr="009C4A82">
        <w:rPr>
          <w:rFonts w:eastAsia="Times New Roman"/>
          <w:color w:val="000000" w:themeColor="text1"/>
          <w:sz w:val="24"/>
          <w:szCs w:val="24"/>
          <w:lang w:val="es-CR" w:eastAsia="es-ES"/>
        </w:rPr>
        <w:t xml:space="preserve">Con lo cual, habiendo pasado el test de admisibilidad del recurso, (plazo de interposición del recurso y legitimación para su interposición),  se constituye en una obligación de este Tribunal, realizar el examen de caducidad, para determinar si el ejercicio de la competencia de la Junta Directiva del Consejo de  Transporte Público, no ha sufrido contratiempo imputables a la Administración. </w:t>
      </w:r>
    </w:p>
    <w:p w14:paraId="6D49EB92" w14:textId="77777777" w:rsidR="00997A68" w:rsidRPr="009C4A82" w:rsidRDefault="00EF23FA" w:rsidP="001B4EEA">
      <w:pPr>
        <w:pStyle w:val="Style9"/>
        <w:tabs>
          <w:tab w:val="left" w:pos="426"/>
        </w:tabs>
        <w:kinsoku w:val="0"/>
        <w:overflowPunct w:val="0"/>
        <w:autoSpaceDE/>
        <w:autoSpaceDN/>
        <w:spacing w:before="0" w:line="276" w:lineRule="auto"/>
        <w:ind w:right="0"/>
        <w:textAlignment w:val="baseline"/>
        <w:rPr>
          <w:rFonts w:eastAsia="Times New Roman"/>
          <w:color w:val="000000" w:themeColor="text1"/>
          <w:sz w:val="24"/>
          <w:szCs w:val="24"/>
          <w:lang w:val="es-CR" w:eastAsia="es-ES"/>
        </w:rPr>
      </w:pPr>
      <w:r w:rsidRPr="009C4A82">
        <w:rPr>
          <w:rFonts w:eastAsia="Times New Roman"/>
          <w:color w:val="000000" w:themeColor="text1"/>
          <w:sz w:val="24"/>
          <w:szCs w:val="24"/>
          <w:lang w:val="es-CR" w:eastAsia="es-ES"/>
        </w:rPr>
        <w:t xml:space="preserve"> </w:t>
      </w:r>
    </w:p>
    <w:p w14:paraId="47DF2E55" w14:textId="77777777" w:rsidR="00335492" w:rsidRPr="009C4A82" w:rsidRDefault="00997A68" w:rsidP="00335492">
      <w:pPr>
        <w:pStyle w:val="Sinespaciado"/>
        <w:spacing w:line="276" w:lineRule="auto"/>
        <w:jc w:val="both"/>
        <w:rPr>
          <w:rFonts w:ascii="Times New Roman" w:eastAsia="Times New Roman" w:hAnsi="Times New Roman"/>
          <w:color w:val="000000" w:themeColor="text1"/>
          <w:sz w:val="24"/>
          <w:szCs w:val="24"/>
          <w:lang w:eastAsia="es-ES"/>
        </w:rPr>
      </w:pPr>
      <w:r w:rsidRPr="009C4A82">
        <w:rPr>
          <w:rFonts w:ascii="Times New Roman" w:hAnsi="Times New Roman"/>
          <w:color w:val="000000" w:themeColor="text1"/>
          <w:sz w:val="24"/>
          <w:szCs w:val="24"/>
          <w:lang w:val="es-MX"/>
        </w:rPr>
        <w:t>Al respecto la Jurisprudencia de los Tribunales Contenciosos, ha expresado en reiterada</w:t>
      </w:r>
      <w:r w:rsidR="00EF23FA" w:rsidRPr="009C4A82">
        <w:rPr>
          <w:rFonts w:ascii="Times New Roman" w:hAnsi="Times New Roman"/>
          <w:color w:val="000000" w:themeColor="text1"/>
          <w:sz w:val="24"/>
          <w:szCs w:val="24"/>
          <w:lang w:val="es-MX"/>
        </w:rPr>
        <w:t>s</w:t>
      </w:r>
      <w:r w:rsidRPr="009C4A82">
        <w:rPr>
          <w:rFonts w:ascii="Times New Roman" w:hAnsi="Times New Roman"/>
          <w:color w:val="000000" w:themeColor="text1"/>
          <w:sz w:val="24"/>
          <w:szCs w:val="24"/>
          <w:lang w:val="es-MX"/>
        </w:rPr>
        <w:t xml:space="preserve"> ocasiones, la forma de contabilización de los plazos, para </w:t>
      </w:r>
      <w:r w:rsidR="00EF23FA" w:rsidRPr="009C4A82">
        <w:rPr>
          <w:rFonts w:ascii="Times New Roman" w:hAnsi="Times New Roman"/>
          <w:color w:val="000000" w:themeColor="text1"/>
          <w:sz w:val="24"/>
          <w:szCs w:val="24"/>
          <w:lang w:val="es-MX"/>
        </w:rPr>
        <w:t>determinar</w:t>
      </w:r>
      <w:r w:rsidRPr="009C4A82">
        <w:rPr>
          <w:rFonts w:ascii="Times New Roman" w:hAnsi="Times New Roman"/>
          <w:color w:val="000000" w:themeColor="text1"/>
          <w:sz w:val="24"/>
          <w:szCs w:val="24"/>
          <w:lang w:val="es-MX"/>
        </w:rPr>
        <w:t xml:space="preserve"> la existencia o no de la caducidad del procedimiento, </w:t>
      </w:r>
      <w:r w:rsidR="00EF23FA" w:rsidRPr="009C4A82">
        <w:rPr>
          <w:rFonts w:ascii="Times New Roman" w:hAnsi="Times New Roman"/>
          <w:color w:val="000000" w:themeColor="text1"/>
          <w:sz w:val="24"/>
          <w:szCs w:val="24"/>
          <w:lang w:val="es-MX"/>
        </w:rPr>
        <w:t>y</w:t>
      </w:r>
      <w:r w:rsidRPr="009C4A82">
        <w:rPr>
          <w:rFonts w:ascii="Times New Roman" w:hAnsi="Times New Roman"/>
          <w:color w:val="000000" w:themeColor="text1"/>
          <w:sz w:val="24"/>
          <w:szCs w:val="24"/>
          <w:lang w:val="es-MX"/>
        </w:rPr>
        <w:t xml:space="preserve"> </w:t>
      </w:r>
      <w:r w:rsidR="00EF23FA" w:rsidRPr="009C4A82">
        <w:rPr>
          <w:rFonts w:ascii="Times New Roman" w:hAnsi="Times New Roman"/>
          <w:color w:val="000000" w:themeColor="text1"/>
          <w:sz w:val="24"/>
          <w:szCs w:val="24"/>
          <w:lang w:val="es-MX"/>
        </w:rPr>
        <w:t>e</w:t>
      </w:r>
      <w:r w:rsidR="00335492" w:rsidRPr="009C4A82">
        <w:rPr>
          <w:rFonts w:ascii="Times New Roman" w:hAnsi="Times New Roman"/>
          <w:color w:val="000000" w:themeColor="text1"/>
          <w:sz w:val="24"/>
          <w:szCs w:val="24"/>
          <w:lang w:val="es-MX"/>
        </w:rPr>
        <w:t>l</w:t>
      </w:r>
      <w:r w:rsidR="00335492" w:rsidRPr="009C4A82">
        <w:rPr>
          <w:rFonts w:ascii="Times New Roman" w:eastAsia="Times New Roman" w:hAnsi="Times New Roman"/>
          <w:color w:val="000000" w:themeColor="text1"/>
          <w:sz w:val="24"/>
          <w:szCs w:val="24"/>
          <w:lang w:eastAsia="es-ES"/>
        </w:rPr>
        <w:t xml:space="preserve"> Tribunal Contencioso Administrativo y Civil de Hacienda, Sección Sexta, en resolución  No. 00050-2014-VI de las 08:30 Hrs. del 21 de abril del 2014, </w:t>
      </w:r>
      <w:r w:rsidR="00EF23FA" w:rsidRPr="009C4A82">
        <w:rPr>
          <w:rFonts w:ascii="Times New Roman" w:eastAsia="Times New Roman" w:hAnsi="Times New Roman"/>
          <w:color w:val="000000" w:themeColor="text1"/>
          <w:sz w:val="24"/>
          <w:szCs w:val="24"/>
          <w:lang w:eastAsia="es-ES"/>
        </w:rPr>
        <w:t>ha señalado</w:t>
      </w:r>
      <w:r w:rsidR="00335492" w:rsidRPr="009C4A82">
        <w:rPr>
          <w:rFonts w:ascii="Times New Roman" w:eastAsia="Times New Roman" w:hAnsi="Times New Roman"/>
          <w:color w:val="000000" w:themeColor="text1"/>
          <w:sz w:val="24"/>
          <w:szCs w:val="24"/>
          <w:lang w:eastAsia="es-ES"/>
        </w:rPr>
        <w:t>:</w:t>
      </w:r>
    </w:p>
    <w:p w14:paraId="58015B1A" w14:textId="77777777" w:rsidR="00335492" w:rsidRPr="009C4A82" w:rsidRDefault="00335492" w:rsidP="00335492">
      <w:pPr>
        <w:kinsoku w:val="0"/>
        <w:overflowPunct w:val="0"/>
        <w:spacing w:line="276" w:lineRule="auto"/>
        <w:jc w:val="both"/>
        <w:textAlignment w:val="baseline"/>
        <w:rPr>
          <w:color w:val="000000" w:themeColor="text1"/>
        </w:rPr>
      </w:pPr>
    </w:p>
    <w:p w14:paraId="4710E7AF" w14:textId="77777777" w:rsidR="00335492" w:rsidRPr="009C4A82" w:rsidRDefault="00335492" w:rsidP="00335492">
      <w:pPr>
        <w:kinsoku w:val="0"/>
        <w:overflowPunct w:val="0"/>
        <w:spacing w:line="276" w:lineRule="auto"/>
        <w:ind w:left="851" w:right="851"/>
        <w:jc w:val="both"/>
        <w:textAlignment w:val="baseline"/>
        <w:rPr>
          <w:color w:val="000000" w:themeColor="text1"/>
          <w:sz w:val="20"/>
          <w:szCs w:val="20"/>
        </w:rPr>
      </w:pPr>
      <w:r w:rsidRPr="009C4A82">
        <w:rPr>
          <w:bCs/>
          <w:color w:val="000000" w:themeColor="text1"/>
          <w:sz w:val="20"/>
          <w:szCs w:val="20"/>
        </w:rPr>
        <w:t xml:space="preserve">“(…) </w:t>
      </w:r>
      <w:r w:rsidRPr="009C4A82">
        <w:rPr>
          <w:b/>
          <w:bCs/>
          <w:color w:val="000000" w:themeColor="text1"/>
          <w:sz w:val="20"/>
          <w:szCs w:val="20"/>
        </w:rPr>
        <w:t>VIII.-</w:t>
      </w:r>
      <w:r w:rsidRPr="009C4A82">
        <w:rPr>
          <w:color w:val="000000" w:themeColor="text1"/>
          <w:sz w:val="20"/>
          <w:szCs w:val="20"/>
        </w:rPr>
        <w:t xml:space="preserve"> Siempre con relación a la norma de comentario, observa esta Cámara que donde existe un vacío legal es en lo relativo al plazo que debe mediar entre el momento en que la denuncia es planteada y aquel en el que se da inicio al procedimiento propiamente dicho. Dicha laguna jurídica debe ser colmada precisamente con base en los criterios ya enunciados y teniendo en cuenta, se reitera, la expresa remisión que se hace al procedimiento administrativo de la LGAP. En este caso, una vez formulada la denuncia, es claro que toca a la propia Comisión Nacional del Consumidor, por medio de su Unidad Técnica de Apoyo, instar la instrucción del asunto. Ello no debe poder ser realizado dentro de plazos ilimitados, no sólo porque ello violentaría la garantía fundamental de justicia </w:t>
      </w:r>
      <w:r w:rsidRPr="009C4A82">
        <w:rPr>
          <w:color w:val="000000" w:themeColor="text1"/>
          <w:sz w:val="20"/>
          <w:szCs w:val="20"/>
        </w:rPr>
        <w:lastRenderedPageBreak/>
        <w:t xml:space="preserve">pronta y cumplida, sino la exigencia, claramente implícita en el texto del citado artículo 56, de que en esta materia se actúe de forma célere. A manera de parámetro comparativo, considera este órgano colegiado que el plazo de seis meses previsto en el numeral 340 de la LGAP constituye el lapso máximo razonable para el inicio del procedimiento administrativo, por medio del dictado del correspondiente acto de apertura, contado a partir del momento en que se recibe la denuncia por infracción a los deberes de protección del consumidor. En esta causa, del análisis del cuadro fáctico expuesto en el elenco de hechos demostrados, queda claro que nos encontramos ante un procedimiento iniciado por una denuncia administrativa. Esta fue interpuesta a partir de la constatación </w:t>
      </w:r>
      <w:r w:rsidRPr="009C4A82">
        <w:rPr>
          <w:i/>
          <w:iCs/>
          <w:color w:val="000000" w:themeColor="text1"/>
          <w:sz w:val="20"/>
          <w:szCs w:val="20"/>
        </w:rPr>
        <w:t>in situ</w:t>
      </w:r>
      <w:r w:rsidRPr="009C4A82">
        <w:rPr>
          <w:color w:val="000000" w:themeColor="text1"/>
          <w:sz w:val="20"/>
          <w:szCs w:val="20"/>
        </w:rPr>
        <w:t xml:space="preserve"> de alegadas infracciones a lo establecido en la LPCDEC (hecho probado 2), las cuales fueron acusadas sin que se excediera el plazo de caducidad de dos meses ya comentado (hecho probado 3). No obstante, </w:t>
      </w:r>
      <w:r w:rsidRPr="009C4A82">
        <w:rPr>
          <w:color w:val="000000" w:themeColor="text1"/>
          <w:sz w:val="20"/>
          <w:szCs w:val="20"/>
          <w:u w:val="single"/>
        </w:rPr>
        <w:t>entre ese último momento y el dictado del acto inicial del procedimiento el 25 de febrero del 2009 (hecho probado 4) transcurrió un lapso de casi tres años, el cual estima este Tribunal como absolutamente irrazonable y desproporcionado</w:t>
      </w:r>
      <w:r w:rsidRPr="009C4A82">
        <w:rPr>
          <w:color w:val="000000" w:themeColor="text1"/>
          <w:sz w:val="20"/>
          <w:szCs w:val="20"/>
        </w:rPr>
        <w:t xml:space="preserve">. </w:t>
      </w:r>
      <w:r w:rsidRPr="009C4A82">
        <w:rPr>
          <w:color w:val="000000" w:themeColor="text1"/>
          <w:sz w:val="20"/>
          <w:szCs w:val="20"/>
          <w:u w:val="single"/>
        </w:rPr>
        <w:t xml:space="preserve">Esta dilación excesiva, imputable exclusivamente a la incuria de la Administración, por sí sola obliga a estimar la demanda y declarar la nulidad peticionada, por infracción a la garantía constitucional a la justicia administrativa pronta y cumplida, pues no es posible que el administrado sea mantenido en un Estado de incertidumbre jurídica durante plazos tan extensos como el constatado en el </w:t>
      </w:r>
      <w:r w:rsidRPr="009C4A82">
        <w:rPr>
          <w:i/>
          <w:iCs/>
          <w:color w:val="000000" w:themeColor="text1"/>
          <w:sz w:val="20"/>
          <w:szCs w:val="20"/>
          <w:u w:val="single"/>
        </w:rPr>
        <w:t>sub lite</w:t>
      </w:r>
      <w:r w:rsidRPr="009C4A82">
        <w:rPr>
          <w:color w:val="000000" w:themeColor="text1"/>
          <w:sz w:val="20"/>
          <w:szCs w:val="20"/>
          <w:u w:val="single"/>
        </w:rPr>
        <w:t>.</w:t>
      </w:r>
      <w:r w:rsidRPr="009C4A82">
        <w:rPr>
          <w:color w:val="000000" w:themeColor="text1"/>
          <w:sz w:val="20"/>
          <w:szCs w:val="20"/>
        </w:rPr>
        <w:t xml:space="preserve"> Ello, a su vez, torna innecesario profundizar en los restantes alegatos planteados en la demanda, específicamente en cuanto se acusa una demora excesiva en la resolución del recurso interpuesto contra el acto final, la falta de fundamentación de los actos cuestionados y la desproporción de la sanción impuesta. En efecto, la declaratoria de nulidad del acto final recaído en el procedimiento –la cual se hará, por haberlo solicitado así la parte, únicamente en forma parcial y referida a la sanción pecuniaria impuesta, con sus consecuencias– necesariamente trae consigo el restablecimiento de la accionante en el disfrute de su derecho.-(…)” (El Subrayado no pertenece al original)</w:t>
      </w:r>
    </w:p>
    <w:p w14:paraId="6E950C59" w14:textId="77777777" w:rsidR="00046FEC" w:rsidRDefault="00046FEC" w:rsidP="00335492">
      <w:pPr>
        <w:kinsoku w:val="0"/>
        <w:overflowPunct w:val="0"/>
        <w:spacing w:line="276" w:lineRule="auto"/>
        <w:jc w:val="both"/>
        <w:textAlignment w:val="baseline"/>
        <w:rPr>
          <w:color w:val="000000" w:themeColor="text1"/>
        </w:rPr>
      </w:pPr>
    </w:p>
    <w:p w14:paraId="6707A21F" w14:textId="77777777" w:rsidR="00335492" w:rsidRPr="009C4A82" w:rsidRDefault="00335492" w:rsidP="00335492">
      <w:pPr>
        <w:kinsoku w:val="0"/>
        <w:overflowPunct w:val="0"/>
        <w:spacing w:line="276" w:lineRule="auto"/>
        <w:jc w:val="both"/>
        <w:textAlignment w:val="baseline"/>
        <w:rPr>
          <w:color w:val="000000" w:themeColor="text1"/>
        </w:rPr>
      </w:pPr>
      <w:r w:rsidRPr="009C4A82">
        <w:rPr>
          <w:color w:val="000000" w:themeColor="text1"/>
        </w:rPr>
        <w:t xml:space="preserve">Para mayor abundamiento, es menester indicar que los Tribunales Contenciosos, en cuanto al análisis de cómputo de plazos, y los actos interruptores del mismo, dentro de los procedimientos administrativos regulados en la Ley General de la Administración Pública, el </w:t>
      </w:r>
      <w:r w:rsidRPr="009C4A82">
        <w:rPr>
          <w:bCs/>
          <w:color w:val="000000" w:themeColor="text1"/>
          <w:lang w:eastAsia="es-CR"/>
        </w:rPr>
        <w:t>Tribunal Contencioso Administrativo y Civil de Hacienda. Sección Sexta, en resolución número 120-2015-VI de las 11:03 Hrs. 22 de julio</w:t>
      </w:r>
      <w:r w:rsidRPr="009C4A82">
        <w:rPr>
          <w:color w:val="000000" w:themeColor="text1"/>
          <w:lang w:eastAsia="es-CR"/>
        </w:rPr>
        <w:t xml:space="preserve"> de 2015, ha expresado lo siguiente:</w:t>
      </w:r>
      <w:r w:rsidRPr="009C4A82">
        <w:rPr>
          <w:color w:val="000000" w:themeColor="text1"/>
        </w:rPr>
        <w:t xml:space="preserve"> </w:t>
      </w:r>
    </w:p>
    <w:p w14:paraId="2AE37FC4" w14:textId="77777777" w:rsidR="00335492" w:rsidRPr="009C4A82" w:rsidRDefault="00335492" w:rsidP="00335492">
      <w:pPr>
        <w:kinsoku w:val="0"/>
        <w:overflowPunct w:val="0"/>
        <w:ind w:left="851" w:right="851"/>
        <w:jc w:val="both"/>
        <w:textAlignment w:val="baseline"/>
        <w:rPr>
          <w:color w:val="000000" w:themeColor="text1"/>
          <w:sz w:val="20"/>
          <w:szCs w:val="20"/>
        </w:rPr>
      </w:pPr>
    </w:p>
    <w:p w14:paraId="74A94962" w14:textId="77777777" w:rsidR="00335492" w:rsidRPr="009C4A82" w:rsidRDefault="00335492" w:rsidP="00335492">
      <w:pPr>
        <w:ind w:left="851" w:right="851"/>
        <w:jc w:val="both"/>
        <w:rPr>
          <w:color w:val="000000" w:themeColor="text1"/>
          <w:sz w:val="20"/>
          <w:szCs w:val="20"/>
          <w:lang w:eastAsia="es-CR"/>
        </w:rPr>
      </w:pPr>
      <w:r w:rsidRPr="009C4A82">
        <w:rPr>
          <w:bCs/>
          <w:color w:val="000000" w:themeColor="text1"/>
          <w:sz w:val="20"/>
          <w:szCs w:val="20"/>
          <w:lang w:eastAsia="es-CR"/>
        </w:rPr>
        <w:t xml:space="preserve">“(…) </w:t>
      </w:r>
      <w:r w:rsidRPr="009C4A82">
        <w:rPr>
          <w:b/>
          <w:bCs/>
          <w:color w:val="000000" w:themeColor="text1"/>
          <w:sz w:val="20"/>
          <w:szCs w:val="20"/>
          <w:lang w:eastAsia="es-CR"/>
        </w:rPr>
        <w:t>Primero: Se dispone de un plazo inicial para abrir la investigación desde que se tiene conocimiento del hecho o falta</w:t>
      </w:r>
      <w:r w:rsidRPr="009C4A82">
        <w:rPr>
          <w:color w:val="000000" w:themeColor="text1"/>
          <w:sz w:val="20"/>
          <w:szCs w:val="20"/>
          <w:lang w:eastAsia="es-CR"/>
        </w:rPr>
        <w:t xml:space="preserve">, que tiene relación normalmente con la regla de la prescripción o caducidad -según su regulación por previsión del legislador- de la potestad sancionatoria. En este caso, </w:t>
      </w:r>
      <w:r w:rsidRPr="009C4A82">
        <w:rPr>
          <w:color w:val="000000" w:themeColor="text1"/>
          <w:sz w:val="20"/>
          <w:szCs w:val="20"/>
          <w:u w:val="single"/>
          <w:lang w:eastAsia="es-CR"/>
        </w:rPr>
        <w:t>es claro que la notificación de la apertura del procedimiento que busca el establecimiento de los hechos (verdad real) que sirven de base al motivo del acto final, genera un efecto interruptor de ese margen de temporalidad</w:t>
      </w:r>
      <w:r w:rsidRPr="009C4A82">
        <w:rPr>
          <w:color w:val="000000" w:themeColor="text1"/>
          <w:sz w:val="20"/>
          <w:szCs w:val="20"/>
          <w:lang w:eastAsia="es-CR"/>
        </w:rPr>
        <w:t xml:space="preserve">, en la medida en que constituye un acto expreso y una medida que directamente propende al ejercicio de esa potestad; efecto -en principio- interruptor que se mantendrá mientras el procedimiento administrativo esté en trámite, en curso, activo y no haya caducado, por cuanto como se desarrollará posteriormente, no produce este efecto (interruptor) cuando se paralice por seis meses o más o cuando hay una dilación irrazonable entre las fases del procedimiento. No podría considerarse que el citado plazo del ejercicio de la potestad se interrumpe solo con el dictado del acto final pues, como derivación del principio del debido proceso, es menester que la Administración disponga la apertura de una causa administrativa –se insiste– para establecer si corresponde la sanción, como derivación de </w:t>
      </w:r>
      <w:r w:rsidRPr="009C4A82">
        <w:rPr>
          <w:color w:val="000000" w:themeColor="text1"/>
          <w:sz w:val="20"/>
          <w:szCs w:val="20"/>
          <w:lang w:eastAsia="es-CR"/>
        </w:rPr>
        <w:lastRenderedPageBreak/>
        <w:t>lo establecido en los ordinales 214, 221, 297 y 308 de la Ley General de la Administración Pública. (…)</w:t>
      </w:r>
    </w:p>
    <w:p w14:paraId="1D7123DF" w14:textId="77777777" w:rsidR="00335492" w:rsidRPr="009C4A82" w:rsidRDefault="00335492" w:rsidP="00335492">
      <w:pPr>
        <w:ind w:left="851" w:right="851"/>
        <w:jc w:val="both"/>
        <w:rPr>
          <w:b/>
          <w:bCs/>
          <w:color w:val="000000" w:themeColor="text1"/>
          <w:sz w:val="20"/>
          <w:szCs w:val="20"/>
          <w:lang w:eastAsia="es-CR"/>
        </w:rPr>
      </w:pPr>
    </w:p>
    <w:p w14:paraId="1879F1D0" w14:textId="77777777" w:rsidR="00335492" w:rsidRPr="009C4A82" w:rsidRDefault="00335492" w:rsidP="00335492">
      <w:pPr>
        <w:ind w:left="851" w:right="851"/>
        <w:jc w:val="both"/>
        <w:rPr>
          <w:color w:val="000000" w:themeColor="text1"/>
          <w:sz w:val="20"/>
          <w:szCs w:val="20"/>
          <w:lang w:eastAsia="es-CR"/>
        </w:rPr>
      </w:pPr>
      <w:r w:rsidRPr="009C4A82">
        <w:rPr>
          <w:b/>
          <w:bCs/>
          <w:color w:val="000000" w:themeColor="text1"/>
          <w:sz w:val="20"/>
          <w:szCs w:val="20"/>
          <w:lang w:eastAsia="es-CR"/>
        </w:rPr>
        <w:t>Segundo:</w:t>
      </w:r>
      <w:r w:rsidRPr="009C4A82">
        <w:rPr>
          <w:color w:val="000000" w:themeColor="text1"/>
          <w:sz w:val="20"/>
          <w:szCs w:val="20"/>
          <w:lang w:eastAsia="es-CR"/>
        </w:rPr>
        <w:t xml:space="preserve"> </w:t>
      </w:r>
      <w:r w:rsidRPr="009C4A82">
        <w:rPr>
          <w:b/>
          <w:bCs/>
          <w:color w:val="000000" w:themeColor="text1"/>
          <w:sz w:val="20"/>
          <w:szCs w:val="20"/>
          <w:lang w:eastAsia="es-CR"/>
        </w:rPr>
        <w:t>Se dispone de un plazo para instruir, substanciar o tramitar el procedimiento respectivo</w:t>
      </w:r>
      <w:r w:rsidRPr="009C4A82">
        <w:rPr>
          <w:color w:val="000000" w:themeColor="text1"/>
          <w:sz w:val="20"/>
          <w:szCs w:val="20"/>
          <w:lang w:eastAsia="es-CR"/>
        </w:rPr>
        <w:t xml:space="preserve">, de manera que no se dilate de manera infundada la tramitación y resolución del asunto. </w:t>
      </w:r>
      <w:r w:rsidRPr="009C4A82">
        <w:rPr>
          <w:color w:val="000000" w:themeColor="text1"/>
          <w:sz w:val="20"/>
          <w:szCs w:val="20"/>
          <w:u w:val="single"/>
          <w:lang w:eastAsia="es-CR"/>
        </w:rPr>
        <w:t>Es así como con la notificación de la apertura del procedimiento, se interrumpe la prescripción, empero, mientras el procedimiento administrativo se tramita, los diversos actos internos que se emiten en su curso, producen un efecto igualmente interruptor en el plazo aludido</w:t>
      </w:r>
      <w:r w:rsidRPr="009C4A82">
        <w:rPr>
          <w:color w:val="000000" w:themeColor="text1"/>
          <w:sz w:val="20"/>
          <w:szCs w:val="20"/>
          <w:lang w:eastAsia="es-CR"/>
        </w:rPr>
        <w:t xml:space="preserve">, </w:t>
      </w:r>
      <w:r w:rsidRPr="009C4A82">
        <w:rPr>
          <w:b/>
          <w:bCs/>
          <w:color w:val="000000" w:themeColor="text1"/>
          <w:sz w:val="20"/>
          <w:szCs w:val="20"/>
          <w:lang w:eastAsia="es-CR"/>
        </w:rPr>
        <w:t>siempre que sean actos que busquen la efectiva prosecución de la causa y no meras estratagemas formales para burlar los plazos que deben ser aplicables al procedimiento</w:t>
      </w:r>
      <w:r w:rsidRPr="009C4A82">
        <w:rPr>
          <w:color w:val="000000" w:themeColor="text1"/>
          <w:sz w:val="20"/>
          <w:szCs w:val="20"/>
          <w:lang w:eastAsia="es-CR"/>
        </w:rPr>
        <w:t xml:space="preserve">. Así, por ejemplo, no produciría el efecto aludido el acto que con claridad se emite para burlar las consecuencias de la indolencia procedimental, sea por innecesarios, arbitrarios o reiterativos, tema que debe analizarse en cada caso concreto. Sin embargo, si el proceso ingresa en inercia o abandono atribuible a la Administración por un plazo superior a seis meses, y ante petición expresa del funcionario encausado, se dispone la caducidad de ese procedimiento, acorde al numeral 340.3 de la Ley General de la Administración Pública, que resulta de aplicación a todos los procedimientos administrativos, en tanto aún y cuando haya regulaciones especiales, es de carácter principista en todos los casos, ante la ausencia de regulación especial; y conforme al cual, dicha interrupción se tiene por no ocurrida. Conviene precisar que el principio de justicia pronta y cumplida supone, para el caso de los procedimientos administrativos, que deben ser resueltos, en tesis de principio, por acto final, dentro de plazos razonables y proporcionales, evitando someter al destinatario a procedimientos infundadamente largos y tediosos. Constituye por ende una expresión de la máxima de seguridad jurídica, en la medida en que exige la definición de la causa dentro del espacio temporal debido. Así, la complejidad o no del procedimiento no puede justificar procedimientos arbitrariamente largos, pues ello supondría cohonestar una potestad incontrolable de la Administración para ejercitar, en cualquier tiempo y bajo su propio arbitrio, la potestad de resolver el conflicto, en mengua evidente de la aludida certeza y en clara lesión del debido proceso. En esa línea, para los procedimientos ordinarios regulados en la Ley General de la Administración Pública, conforme a la previsión de su numeral 261.1: </w:t>
      </w:r>
    </w:p>
    <w:p w14:paraId="193E7D33" w14:textId="77777777" w:rsidR="00335492" w:rsidRPr="009C4A82" w:rsidRDefault="00335492" w:rsidP="00335492">
      <w:pPr>
        <w:ind w:left="851" w:right="851"/>
        <w:jc w:val="both"/>
        <w:rPr>
          <w:color w:val="000000" w:themeColor="text1"/>
          <w:sz w:val="20"/>
          <w:szCs w:val="20"/>
          <w:lang w:eastAsia="es-CR"/>
        </w:rPr>
      </w:pPr>
      <w:r w:rsidRPr="009C4A82">
        <w:rPr>
          <w:color w:val="000000" w:themeColor="text1"/>
          <w:sz w:val="20"/>
          <w:szCs w:val="20"/>
          <w:lang w:eastAsia="es-CR"/>
        </w:rPr>
        <w:t>"</w:t>
      </w:r>
      <w:r w:rsidRPr="009C4A82">
        <w:rPr>
          <w:i/>
          <w:iCs/>
          <w:color w:val="000000" w:themeColor="text1"/>
          <w:sz w:val="20"/>
          <w:szCs w:val="20"/>
          <w:lang w:eastAsia="es-CR"/>
        </w:rPr>
        <w:t>El procedimiento administrativo deberá concluirse, por acto final, dentro de los dos meses posteriores a su iniciación o, en su caso, posteriores a la presentación de la demanda o petición del administrado, salvo disposición en contrario de esta ley.</w:t>
      </w:r>
      <w:r w:rsidRPr="009C4A82">
        <w:rPr>
          <w:color w:val="000000" w:themeColor="text1"/>
          <w:sz w:val="20"/>
          <w:szCs w:val="20"/>
          <w:lang w:eastAsia="es-CR"/>
        </w:rPr>
        <w:t xml:space="preserve">" </w:t>
      </w:r>
    </w:p>
    <w:p w14:paraId="0D55CFB1" w14:textId="77777777" w:rsidR="00335492" w:rsidRPr="009C4A82" w:rsidRDefault="00335492" w:rsidP="00335492">
      <w:pPr>
        <w:pStyle w:val="Prrafodelista"/>
        <w:numPr>
          <w:ilvl w:val="0"/>
          <w:numId w:val="29"/>
        </w:numPr>
        <w:ind w:left="1491" w:right="851" w:hanging="357"/>
        <w:jc w:val="both"/>
        <w:rPr>
          <w:color w:val="000000" w:themeColor="text1"/>
          <w:lang w:eastAsia="es-CR"/>
        </w:rPr>
      </w:pPr>
      <w:r w:rsidRPr="009C4A82">
        <w:rPr>
          <w:color w:val="000000" w:themeColor="text1"/>
          <w:lang w:eastAsia="es-CR"/>
        </w:rPr>
        <w:t>Ese mismo plazo fija el canon 32 del Código Procesal Contencioso Administrativo. Ahora bien, la lesión de los plazos fijados por el ordenamiento para el ejercicio de una competencia, bien puede llegar a incorporar una patología en el acto, por infracción al elemento subjetivo de la competencia. Debe recordarse que a la luz del precepto 255 de la Ley General de la Administración Pública, los plazos legales vinculan tanto a la Administración como al "</w:t>
      </w:r>
      <w:r w:rsidRPr="009C4A82">
        <w:rPr>
          <w:i/>
          <w:iCs/>
          <w:color w:val="000000" w:themeColor="text1"/>
          <w:lang w:eastAsia="es-CR"/>
        </w:rPr>
        <w:t>particular</w:t>
      </w:r>
      <w:r w:rsidRPr="009C4A82">
        <w:rPr>
          <w:color w:val="000000" w:themeColor="text1"/>
          <w:lang w:eastAsia="es-CR"/>
        </w:rPr>
        <w:t>" (término este último que ha de entenderse como "</w:t>
      </w:r>
      <w:r w:rsidRPr="009C4A82">
        <w:rPr>
          <w:i/>
          <w:iCs/>
          <w:color w:val="000000" w:themeColor="text1"/>
          <w:lang w:eastAsia="es-CR"/>
        </w:rPr>
        <w:t>persona</w:t>
      </w:r>
      <w:r w:rsidRPr="009C4A82">
        <w:rPr>
          <w:color w:val="000000" w:themeColor="text1"/>
          <w:lang w:eastAsia="es-CR"/>
        </w:rPr>
        <w:t>" pues el destinatario de un procedimiento bien podría ser una persona pública, privada, física o jurídica y no necesariamente un particular, salvo que por tal se entienda el destinatario-sin que tal aplicación pueda compartirse desde el plano conceptual, por considerarse limitada-). De tal postulado se desprende entonces que las competencias sujetas a plazo pueden desembocar en actos nulos, como se infiere de la doctrina del numeral 60.1 la citada Ley General en tanto dispone literalmente: "</w:t>
      </w:r>
      <w:r w:rsidRPr="009C4A82">
        <w:rPr>
          <w:i/>
          <w:iCs/>
          <w:color w:val="000000" w:themeColor="text1"/>
          <w:lang w:eastAsia="es-CR"/>
        </w:rPr>
        <w:t xml:space="preserve">La competencia se limitará por razón del territorio, </w:t>
      </w:r>
      <w:r w:rsidRPr="009C4A82">
        <w:rPr>
          <w:b/>
          <w:bCs/>
          <w:i/>
          <w:iCs/>
          <w:color w:val="000000" w:themeColor="text1"/>
          <w:lang w:eastAsia="es-CR"/>
        </w:rPr>
        <w:t>del tiempo</w:t>
      </w:r>
      <w:r w:rsidRPr="009C4A82">
        <w:rPr>
          <w:i/>
          <w:iCs/>
          <w:color w:val="000000" w:themeColor="text1"/>
          <w:lang w:eastAsia="es-CR"/>
        </w:rPr>
        <w:t>, de la materia y del grado</w:t>
      </w:r>
      <w:r w:rsidRPr="009C4A82">
        <w:rPr>
          <w:color w:val="000000" w:themeColor="text1"/>
          <w:lang w:eastAsia="es-CR"/>
        </w:rPr>
        <w:t xml:space="preserve">." (El resaltado no es del original.). No obstante, la correcta comprensión de esa última afirmación debe llevar a lo siguiente. Las potestades de imperio son imprescriptibles (artículo 66.1 Ídem), aspecto que justifica lo enunciado por el canon 329.3 de la Ley General de referencia, en cuanto a que el acto dictado fuera de plazo será válido para todo efecto legal, salvo mención expresa de ley. Constituye ejemplo claro de esas excepciones el silencio positivo (sea, acto presunto -artículo 330 Ibídem en relación al 139-), caso en el cual, correctamente </w:t>
      </w:r>
      <w:r w:rsidRPr="009C4A82">
        <w:rPr>
          <w:color w:val="000000" w:themeColor="text1"/>
          <w:lang w:eastAsia="es-CR"/>
        </w:rPr>
        <w:lastRenderedPageBreak/>
        <w:t xml:space="preserve">declarado o acaecido, opera la máxima de intangibilidad de actos propios, lo que implica la imposibilidad de la Administración de desconocer ese efecto, so pena de nulidad absoluta por infracción del precepto 34 constitucional. En este ejemplo de silencio positivo, es precisamente por un factor temporal que se pierde la competencia para emitir el acto, que no para buscar las formas de supresión del acto presunto. Dicho esto vale aclarar, pese a su redacción en lenguaje imperativo (propio de un método normativo prescriptivo), el plazo bimensual que fija el canon 261.2 de </w:t>
      </w:r>
      <w:proofErr w:type="spellStart"/>
      <w:r w:rsidRPr="009C4A82">
        <w:rPr>
          <w:color w:val="000000" w:themeColor="text1"/>
          <w:lang w:eastAsia="es-CR"/>
        </w:rPr>
        <w:t>ejusdem</w:t>
      </w:r>
      <w:proofErr w:type="spellEnd"/>
      <w:r w:rsidRPr="009C4A82">
        <w:rPr>
          <w:color w:val="000000" w:themeColor="text1"/>
          <w:lang w:eastAsia="es-CR"/>
        </w:rPr>
        <w:t xml:space="preserve"> no es perentorio, </w:t>
      </w:r>
      <w:r w:rsidRPr="009C4A82">
        <w:rPr>
          <w:color w:val="000000" w:themeColor="text1"/>
          <w:u w:val="single"/>
          <w:lang w:eastAsia="es-CR"/>
        </w:rPr>
        <w:t xml:space="preserve">sino solo </w:t>
      </w:r>
      <w:proofErr w:type="spellStart"/>
      <w:r w:rsidRPr="009C4A82">
        <w:rPr>
          <w:color w:val="000000" w:themeColor="text1"/>
          <w:u w:val="single"/>
          <w:lang w:eastAsia="es-CR"/>
        </w:rPr>
        <w:t>ordenatorio</w:t>
      </w:r>
      <w:proofErr w:type="spellEnd"/>
      <w:r w:rsidRPr="009C4A82">
        <w:rPr>
          <w:color w:val="000000" w:themeColor="text1"/>
          <w:lang w:eastAsia="es-CR"/>
        </w:rPr>
        <w:t>, lo que se desprende de lo expuesto en cuanto al deber de la Administración de ejercitar sus competencias y la validez inicial de los actos "</w:t>
      </w:r>
      <w:r w:rsidRPr="009C4A82">
        <w:rPr>
          <w:i/>
          <w:iCs/>
          <w:color w:val="000000" w:themeColor="text1"/>
          <w:lang w:eastAsia="es-CR"/>
        </w:rPr>
        <w:t>extemporáneos</w:t>
      </w:r>
      <w:r w:rsidRPr="009C4A82">
        <w:rPr>
          <w:color w:val="000000" w:themeColor="text1"/>
          <w:lang w:eastAsia="es-CR"/>
        </w:rPr>
        <w:t xml:space="preserve">". (Tal postura es reconocida en el fallo número 34-F-S1-2011 de la Sala Primera de la Corte Suprema de Justicia, por ejemplo). Esto aplica tanto para los procedimientos instaurados de oficio como los de gestión de parte. En estos últimos, pese al ejercicio de la facultad de los efectos del silencio negativo, bien puede la Administración dictar el acto, el cual, ampliaría el debate en sede recursiva, sea administrativa o jurisdiccional. Desde este plano, la potestad instructora del procedimiento y el procedimiento en </w:t>
      </w:r>
      <w:proofErr w:type="spellStart"/>
      <w:r w:rsidRPr="009C4A82">
        <w:rPr>
          <w:color w:val="000000" w:themeColor="text1"/>
          <w:lang w:eastAsia="es-CR"/>
        </w:rPr>
        <w:t>si</w:t>
      </w:r>
      <w:proofErr w:type="spellEnd"/>
      <w:r w:rsidRPr="009C4A82">
        <w:rPr>
          <w:color w:val="000000" w:themeColor="text1"/>
          <w:lang w:eastAsia="es-CR"/>
        </w:rPr>
        <w:t>, se encuentran fenecidos si el plazo en cuestión ha sido superado. Si bien la estructura del procedimiento ordinario haría presumir que el plazo de marras debe ser siempre respetado, es claro que la complejidad de un asunto y las vicisitudes propias del curso, lleven a plazos superiores. Lo determinante entonces estriba en que el procedimiento muestre señales de actividad y no dilaciones injustificadas, acorde al principio de celeridad e impulso procesal -numerales 222 y 225 de la Ley General de la Administración Pública-, de manera tal que su duración no sea producto de un proceder o inercia arbitraria. En esta línea puede observarse lo dicho en los precedentes números 2007-3140 y 2007-6758, ambos de la Sala Constitucional. En el primero, de manera contundente se señaló:</w:t>
      </w:r>
    </w:p>
    <w:p w14:paraId="300D7BB0" w14:textId="77777777" w:rsidR="00335492" w:rsidRPr="009C4A82" w:rsidRDefault="00335492" w:rsidP="00335492">
      <w:pPr>
        <w:pStyle w:val="Prrafodelista"/>
        <w:numPr>
          <w:ilvl w:val="0"/>
          <w:numId w:val="29"/>
        </w:numPr>
        <w:ind w:left="1491" w:right="851" w:hanging="357"/>
        <w:jc w:val="both"/>
        <w:rPr>
          <w:color w:val="000000" w:themeColor="text1"/>
          <w:lang w:eastAsia="es-CR"/>
        </w:rPr>
      </w:pPr>
      <w:r w:rsidRPr="009C4A82">
        <w:rPr>
          <w:color w:val="000000" w:themeColor="text1"/>
          <w:lang w:eastAsia="es-CR"/>
        </w:rPr>
        <w:t>"</w:t>
      </w:r>
      <w:r w:rsidRPr="009C4A82">
        <w:rPr>
          <w:i/>
          <w:iCs/>
          <w:color w:val="000000" w:themeColor="text1"/>
          <w:lang w:eastAsia="es-CR"/>
        </w:rPr>
        <w:t>Ahora bien, desde el momento en que inicia un procedimiento administrativo, hasta la emisión del acto final, debe mediar un plazo razonable y proporcionado, tomando en cuenta la actuación de las partes, la complejidad del asunto y los plazos legales establecidos para cada caso, de tal forma, que la Administración pueda contar con un plazo prudencial, pero sin incurrir en dilaciones indebidas que entraben el procedimiento… estima este Tribunal, que el tiempo utilizado por el recurrido desde el momento en que se inició el procedimiento, a la fecha, lejos de ser justificable resulta excesivo, irrazonable y en perjuicio de los derechos fundamentales del amparado, por el retardo injustificado en el que ha incurrido la administración recurrida.</w:t>
      </w:r>
      <w:r w:rsidRPr="009C4A82">
        <w:rPr>
          <w:color w:val="000000" w:themeColor="text1"/>
          <w:lang w:eastAsia="es-CR"/>
        </w:rPr>
        <w:t>"</w:t>
      </w:r>
    </w:p>
    <w:p w14:paraId="104EE63B" w14:textId="77777777" w:rsidR="00335492" w:rsidRPr="009C4A82" w:rsidRDefault="00335492" w:rsidP="00335492">
      <w:pPr>
        <w:ind w:left="1416" w:right="851" w:firstLine="2"/>
        <w:jc w:val="both"/>
        <w:rPr>
          <w:color w:val="000000" w:themeColor="text1"/>
          <w:sz w:val="20"/>
          <w:szCs w:val="20"/>
          <w:lang w:eastAsia="es-CR"/>
        </w:rPr>
      </w:pPr>
    </w:p>
    <w:p w14:paraId="3DE3305D" w14:textId="77777777" w:rsidR="00335492" w:rsidRPr="00292638" w:rsidRDefault="00335492" w:rsidP="00335492">
      <w:pPr>
        <w:ind w:left="1416" w:right="851" w:firstLine="2"/>
        <w:jc w:val="both"/>
        <w:rPr>
          <w:color w:val="000000" w:themeColor="text1"/>
          <w:sz w:val="20"/>
          <w:szCs w:val="20"/>
          <w:lang w:eastAsia="es-CR"/>
        </w:rPr>
      </w:pPr>
      <w:r w:rsidRPr="009C4A82">
        <w:rPr>
          <w:color w:val="000000" w:themeColor="text1"/>
          <w:sz w:val="20"/>
          <w:szCs w:val="20"/>
          <w:lang w:eastAsia="es-CR"/>
        </w:rPr>
        <w:t>Así pues,</w:t>
      </w:r>
      <w:r w:rsidRPr="009C4A82">
        <w:rPr>
          <w:b/>
          <w:bCs/>
          <w:color w:val="000000" w:themeColor="text1"/>
          <w:sz w:val="20"/>
          <w:szCs w:val="20"/>
          <w:lang w:eastAsia="es-CR"/>
        </w:rPr>
        <w:t xml:space="preserve"> </w:t>
      </w:r>
      <w:r w:rsidRPr="009C4A82">
        <w:rPr>
          <w:color w:val="000000" w:themeColor="text1"/>
          <w:sz w:val="20"/>
          <w:szCs w:val="20"/>
          <w:lang w:eastAsia="es-CR"/>
        </w:rPr>
        <w:t>no todo procedimiento que tarde más de dos meses implica la nulidad de lo</w:t>
      </w:r>
      <w:r w:rsidRPr="00292638">
        <w:rPr>
          <w:color w:val="000000" w:themeColor="text1"/>
          <w:sz w:val="20"/>
          <w:szCs w:val="20"/>
          <w:lang w:eastAsia="es-CR"/>
        </w:rPr>
        <w:t xml:space="preserve"> actuado, sino solo en la medida que el plazo sea irrazonable, lo que ha de ser ponderado en cada caso, atendiendo a la tramitación y complejidad de lo actuado. Es en este sentido, que en el análisis de este factor (se repite, el temporal) en la generalidad de los casos, se puede analizar la acusada dilación en el procedimiento, desde dos ámbitos bien diferenciados: en lo que respecta al incumplimiento de un plazo razonable para tramitar y resolver el procedimiento y si el asunto estuvo inactivo por seis meses o más, que da lugar a la caducidad del procedimiento, conforme a la regulación del numeral 340 Ídem-, ante la suspensión del procedimiento, por culpa atinente a la Administración por seis meses o más.”</w:t>
      </w:r>
      <w:r w:rsidRPr="00292638">
        <w:rPr>
          <w:color w:val="000000" w:themeColor="text1"/>
          <w:lang w:eastAsia="es-CR"/>
        </w:rPr>
        <w:t xml:space="preserve"> </w:t>
      </w:r>
      <w:r w:rsidRPr="00292638">
        <w:rPr>
          <w:color w:val="000000" w:themeColor="text1"/>
          <w:sz w:val="20"/>
          <w:szCs w:val="20"/>
          <w:lang w:eastAsia="es-CR"/>
        </w:rPr>
        <w:t>(El subrayado no es del original)</w:t>
      </w:r>
    </w:p>
    <w:p w14:paraId="4FC32BD6" w14:textId="77777777" w:rsidR="00335492" w:rsidRPr="00292638" w:rsidRDefault="00335492" w:rsidP="00335492">
      <w:pPr>
        <w:kinsoku w:val="0"/>
        <w:overflowPunct w:val="0"/>
        <w:spacing w:line="276" w:lineRule="auto"/>
        <w:jc w:val="both"/>
        <w:textAlignment w:val="baseline"/>
        <w:rPr>
          <w:color w:val="000000" w:themeColor="text1"/>
        </w:rPr>
      </w:pPr>
    </w:p>
    <w:p w14:paraId="0D759899" w14:textId="77777777" w:rsidR="00335492" w:rsidRPr="00292638" w:rsidRDefault="00335492" w:rsidP="00335492">
      <w:pPr>
        <w:kinsoku w:val="0"/>
        <w:overflowPunct w:val="0"/>
        <w:spacing w:line="276" w:lineRule="auto"/>
        <w:jc w:val="both"/>
        <w:textAlignment w:val="baseline"/>
        <w:rPr>
          <w:color w:val="000000" w:themeColor="text1"/>
        </w:rPr>
      </w:pPr>
      <w:r w:rsidRPr="00292638">
        <w:rPr>
          <w:color w:val="000000" w:themeColor="text1"/>
        </w:rPr>
        <w:t>De tal forma que continuando con el análisis del plazo acaecido</w:t>
      </w:r>
      <w:r w:rsidR="00EF23FA" w:rsidRPr="00292638">
        <w:rPr>
          <w:color w:val="000000" w:themeColor="text1"/>
        </w:rPr>
        <w:t xml:space="preserve">, en el caso concreto, </w:t>
      </w:r>
      <w:r w:rsidRPr="00292638">
        <w:rPr>
          <w:color w:val="000000" w:themeColor="text1"/>
        </w:rPr>
        <w:t xml:space="preserve">entre la </w:t>
      </w:r>
      <w:r w:rsidR="003E1233" w:rsidRPr="00292638">
        <w:rPr>
          <w:color w:val="000000" w:themeColor="text1"/>
        </w:rPr>
        <w:t xml:space="preserve">orden de apertura del procedimiento en el </w:t>
      </w:r>
      <w:r w:rsidR="00B34580" w:rsidRPr="00292638">
        <w:rPr>
          <w:b/>
          <w:color w:val="000000" w:themeColor="text1"/>
        </w:rPr>
        <w:t xml:space="preserve">Artículo 6.3 de la Sesión Ordinaria </w:t>
      </w:r>
      <w:r w:rsidR="00A15D7F">
        <w:rPr>
          <w:b/>
          <w:color w:val="000000" w:themeColor="text1"/>
        </w:rPr>
        <w:t>85</w:t>
      </w:r>
      <w:r w:rsidR="00B34580" w:rsidRPr="00292638">
        <w:rPr>
          <w:b/>
          <w:color w:val="000000" w:themeColor="text1"/>
        </w:rPr>
        <w:t>-2005 del  8 de diciembre de 2005</w:t>
      </w:r>
      <w:r w:rsidR="003E1233" w:rsidRPr="00292638">
        <w:rPr>
          <w:color w:val="000000" w:themeColor="text1"/>
        </w:rPr>
        <w:t xml:space="preserve">, la </w:t>
      </w:r>
      <w:r w:rsidRPr="00292638">
        <w:rPr>
          <w:color w:val="000000" w:themeColor="text1"/>
        </w:rPr>
        <w:t>comunicación de la apertura del procedimiento</w:t>
      </w:r>
      <w:r w:rsidR="003E1233" w:rsidRPr="00292638">
        <w:rPr>
          <w:color w:val="000000" w:themeColor="text1"/>
        </w:rPr>
        <w:t xml:space="preserve">, mediante el traslado de cargos contenido en el oficio </w:t>
      </w:r>
      <w:r w:rsidR="00B34580" w:rsidRPr="00292638">
        <w:rPr>
          <w:b/>
          <w:color w:val="000000" w:themeColor="text1"/>
        </w:rPr>
        <w:t>DAJ-06</w:t>
      </w:r>
      <w:r w:rsidR="009C4A82" w:rsidRPr="00292638">
        <w:rPr>
          <w:b/>
          <w:color w:val="000000" w:themeColor="text1"/>
        </w:rPr>
        <w:t>1452</w:t>
      </w:r>
      <w:r w:rsidR="00B34580" w:rsidRPr="00292638">
        <w:rPr>
          <w:b/>
          <w:color w:val="000000" w:themeColor="text1"/>
        </w:rPr>
        <w:t xml:space="preserve"> del </w:t>
      </w:r>
      <w:r w:rsidR="009C4A82" w:rsidRPr="00292638">
        <w:rPr>
          <w:b/>
          <w:color w:val="000000" w:themeColor="text1"/>
        </w:rPr>
        <w:t>23</w:t>
      </w:r>
      <w:r w:rsidR="00B34580" w:rsidRPr="00292638">
        <w:rPr>
          <w:b/>
          <w:color w:val="000000" w:themeColor="text1"/>
        </w:rPr>
        <w:t xml:space="preserve"> de </w:t>
      </w:r>
      <w:r w:rsidR="009C4A82" w:rsidRPr="00292638">
        <w:rPr>
          <w:b/>
          <w:color w:val="000000" w:themeColor="text1"/>
        </w:rPr>
        <w:t>mayo</w:t>
      </w:r>
      <w:r w:rsidR="00B34580" w:rsidRPr="00292638">
        <w:rPr>
          <w:b/>
          <w:color w:val="000000" w:themeColor="text1"/>
        </w:rPr>
        <w:t xml:space="preserve"> del 2006</w:t>
      </w:r>
      <w:r w:rsidR="00B34580" w:rsidRPr="00292638">
        <w:rPr>
          <w:color w:val="000000" w:themeColor="text1"/>
        </w:rPr>
        <w:t xml:space="preserve">, notificado </w:t>
      </w:r>
      <w:r w:rsidR="00B34580" w:rsidRPr="00292638">
        <w:rPr>
          <w:color w:val="000000" w:themeColor="text1"/>
        </w:rPr>
        <w:lastRenderedPageBreak/>
        <w:t xml:space="preserve">el día </w:t>
      </w:r>
      <w:r w:rsidR="00B34580" w:rsidRPr="00292638">
        <w:rPr>
          <w:b/>
          <w:color w:val="000000" w:themeColor="text1"/>
        </w:rPr>
        <w:t>2</w:t>
      </w:r>
      <w:r w:rsidR="009C4A82" w:rsidRPr="00292638">
        <w:rPr>
          <w:b/>
          <w:color w:val="000000" w:themeColor="text1"/>
        </w:rPr>
        <w:t xml:space="preserve">5 de </w:t>
      </w:r>
      <w:r w:rsidR="00B34580" w:rsidRPr="00292638">
        <w:rPr>
          <w:b/>
          <w:color w:val="000000" w:themeColor="text1"/>
        </w:rPr>
        <w:t>m</w:t>
      </w:r>
      <w:r w:rsidR="009C4A82" w:rsidRPr="00292638">
        <w:rPr>
          <w:b/>
          <w:color w:val="000000" w:themeColor="text1"/>
        </w:rPr>
        <w:t>ayo</w:t>
      </w:r>
      <w:r w:rsidR="00B34580" w:rsidRPr="00292638">
        <w:rPr>
          <w:b/>
          <w:color w:val="000000" w:themeColor="text1"/>
        </w:rPr>
        <w:t xml:space="preserve"> del 2006</w:t>
      </w:r>
      <w:r w:rsidRPr="00292638">
        <w:rPr>
          <w:color w:val="000000" w:themeColor="text1"/>
        </w:rPr>
        <w:t>,</w:t>
      </w:r>
      <w:r w:rsidR="009C4A82" w:rsidRPr="00292638">
        <w:rPr>
          <w:color w:val="000000" w:themeColor="text1"/>
        </w:rPr>
        <w:t xml:space="preserve"> y el acaecimiento de la fecha de la audiencia, </w:t>
      </w:r>
      <w:r w:rsidRPr="00292638">
        <w:rPr>
          <w:color w:val="000000" w:themeColor="text1"/>
        </w:rPr>
        <w:t>transcurr</w:t>
      </w:r>
      <w:r w:rsidR="003E1233" w:rsidRPr="00292638">
        <w:rPr>
          <w:color w:val="000000" w:themeColor="text1"/>
        </w:rPr>
        <w:t xml:space="preserve">ieron </w:t>
      </w:r>
      <w:r w:rsidRPr="00292638">
        <w:rPr>
          <w:color w:val="000000" w:themeColor="text1"/>
        </w:rPr>
        <w:t xml:space="preserve"> </w:t>
      </w:r>
      <w:r w:rsidR="009C4A82" w:rsidRPr="00292638">
        <w:rPr>
          <w:b/>
          <w:i/>
          <w:color w:val="000000" w:themeColor="text1"/>
        </w:rPr>
        <w:t>6</w:t>
      </w:r>
      <w:r w:rsidRPr="00292638">
        <w:rPr>
          <w:b/>
          <w:i/>
          <w:color w:val="000000" w:themeColor="text1"/>
        </w:rPr>
        <w:t xml:space="preserve"> mes</w:t>
      </w:r>
      <w:r w:rsidR="003E1233" w:rsidRPr="00292638">
        <w:rPr>
          <w:b/>
          <w:i/>
          <w:color w:val="000000" w:themeColor="text1"/>
        </w:rPr>
        <w:t>es</w:t>
      </w:r>
      <w:r w:rsidRPr="00292638">
        <w:rPr>
          <w:b/>
          <w:i/>
          <w:color w:val="000000" w:themeColor="text1"/>
        </w:rPr>
        <w:t xml:space="preserve"> y </w:t>
      </w:r>
      <w:r w:rsidR="009C4A82" w:rsidRPr="00292638">
        <w:rPr>
          <w:b/>
          <w:i/>
          <w:color w:val="000000" w:themeColor="text1"/>
        </w:rPr>
        <w:t xml:space="preserve">11 </w:t>
      </w:r>
      <w:r w:rsidRPr="00292638">
        <w:rPr>
          <w:b/>
          <w:i/>
          <w:color w:val="000000" w:themeColor="text1"/>
        </w:rPr>
        <w:t>días</w:t>
      </w:r>
      <w:r w:rsidR="00B34580" w:rsidRPr="00292638">
        <w:rPr>
          <w:b/>
          <w:i/>
          <w:color w:val="000000" w:themeColor="text1"/>
        </w:rPr>
        <w:t xml:space="preserve"> aproximadamente, </w:t>
      </w:r>
      <w:r w:rsidR="003E1233" w:rsidRPr="00292638">
        <w:rPr>
          <w:color w:val="000000" w:themeColor="text1"/>
        </w:rPr>
        <w:t>ante lo cual se verifica que el plazo máximo para que opere la caducidad fue sobrepasado por el Consejo de Transporte Público.</w:t>
      </w:r>
    </w:p>
    <w:p w14:paraId="736BCF9D" w14:textId="77777777" w:rsidR="008C0DD6" w:rsidRPr="00292638" w:rsidRDefault="008C0DD6" w:rsidP="008C0DD6">
      <w:pPr>
        <w:pStyle w:val="Style9"/>
        <w:tabs>
          <w:tab w:val="left" w:pos="426"/>
        </w:tabs>
        <w:kinsoku w:val="0"/>
        <w:overflowPunct w:val="0"/>
        <w:autoSpaceDE/>
        <w:autoSpaceDN/>
        <w:spacing w:before="0" w:line="276" w:lineRule="auto"/>
        <w:ind w:right="0"/>
        <w:textAlignment w:val="baseline"/>
        <w:rPr>
          <w:color w:val="000000" w:themeColor="text1"/>
          <w:sz w:val="24"/>
          <w:szCs w:val="24"/>
          <w:lang w:val="es-CR"/>
        </w:rPr>
      </w:pPr>
    </w:p>
    <w:p w14:paraId="0A08B66B" w14:textId="77777777" w:rsidR="00E349B4" w:rsidRPr="00292638" w:rsidRDefault="00E349B4" w:rsidP="00E349B4">
      <w:pPr>
        <w:pStyle w:val="Sinespaciado"/>
        <w:spacing w:line="276" w:lineRule="auto"/>
        <w:jc w:val="both"/>
        <w:rPr>
          <w:rFonts w:ascii="Times New Roman" w:hAnsi="Times New Roman"/>
          <w:color w:val="000000" w:themeColor="text1"/>
          <w:sz w:val="24"/>
          <w:szCs w:val="24"/>
          <w:lang w:val="es-MX"/>
        </w:rPr>
      </w:pPr>
      <w:r w:rsidRPr="00292638">
        <w:rPr>
          <w:rFonts w:ascii="Times New Roman" w:hAnsi="Times New Roman"/>
          <w:color w:val="000000" w:themeColor="text1"/>
          <w:sz w:val="24"/>
          <w:szCs w:val="24"/>
          <w:lang w:val="es-MX"/>
        </w:rPr>
        <w:t>Para la valoración de lo anterior, este Tribunal ha determinado que el plazo de los procedimientos corre desde el momento en que la Administración se entera por sí misma (</w:t>
      </w:r>
      <w:r w:rsidRPr="00292638">
        <w:rPr>
          <w:rFonts w:ascii="Times New Roman" w:hAnsi="Times New Roman"/>
          <w:i/>
          <w:color w:val="000000" w:themeColor="text1"/>
          <w:sz w:val="24"/>
          <w:szCs w:val="24"/>
          <w:lang w:val="es-MX"/>
        </w:rPr>
        <w:t>ex oficio</w:t>
      </w:r>
      <w:r w:rsidRPr="00292638">
        <w:rPr>
          <w:rFonts w:ascii="Times New Roman" w:hAnsi="Times New Roman"/>
          <w:color w:val="000000" w:themeColor="text1"/>
          <w:sz w:val="24"/>
          <w:szCs w:val="24"/>
          <w:lang w:val="es-MX"/>
        </w:rPr>
        <w:t xml:space="preserve">, denuncia interna) o por una denuncia externa, de una situación de falta, o reproche, hasta el momento en que se emite un acto final en firme, ejecutable. </w:t>
      </w:r>
    </w:p>
    <w:p w14:paraId="0B4AEE6E" w14:textId="77777777" w:rsidR="00E349B4" w:rsidRPr="00292638" w:rsidRDefault="00E349B4" w:rsidP="00E349B4">
      <w:pPr>
        <w:pStyle w:val="Sinespaciado"/>
        <w:spacing w:line="276" w:lineRule="auto"/>
        <w:jc w:val="both"/>
        <w:rPr>
          <w:rFonts w:ascii="Times New Roman" w:hAnsi="Times New Roman"/>
          <w:color w:val="000000" w:themeColor="text1"/>
          <w:sz w:val="24"/>
          <w:szCs w:val="24"/>
          <w:lang w:val="es-MX"/>
        </w:rPr>
      </w:pPr>
    </w:p>
    <w:p w14:paraId="54A9B758" w14:textId="77777777" w:rsidR="00E349B4" w:rsidRPr="00292638" w:rsidRDefault="00E349B4" w:rsidP="00E349B4">
      <w:pPr>
        <w:pStyle w:val="Sinespaciado"/>
        <w:spacing w:line="276" w:lineRule="auto"/>
        <w:jc w:val="both"/>
        <w:rPr>
          <w:rFonts w:ascii="Times New Roman" w:hAnsi="Times New Roman"/>
          <w:color w:val="000000" w:themeColor="text1"/>
          <w:sz w:val="24"/>
          <w:szCs w:val="24"/>
          <w:lang w:val="es-MX"/>
        </w:rPr>
      </w:pPr>
      <w:r w:rsidRPr="00292638">
        <w:rPr>
          <w:rFonts w:ascii="Times New Roman" w:hAnsi="Times New Roman"/>
          <w:color w:val="000000" w:themeColor="text1"/>
          <w:sz w:val="24"/>
          <w:szCs w:val="24"/>
          <w:lang w:val="es-MX"/>
        </w:rPr>
        <w:t>Determinación que se ha tenido en revisión en el seno del Tribunal.  Proceso en el cual se han visualizado recientes precedentes judiciales en los que se enfoca la temática en cuestión, tanto para las etapas previas del procedimiento, como para las posteriores.</w:t>
      </w:r>
    </w:p>
    <w:p w14:paraId="0DEB8C74" w14:textId="77777777" w:rsidR="00B34580" w:rsidRPr="00292638" w:rsidRDefault="00B34580" w:rsidP="00E349B4">
      <w:pPr>
        <w:pStyle w:val="Sinespaciado"/>
        <w:spacing w:line="276" w:lineRule="auto"/>
        <w:jc w:val="both"/>
        <w:rPr>
          <w:rFonts w:ascii="Times New Roman" w:hAnsi="Times New Roman"/>
          <w:color w:val="000000" w:themeColor="text1"/>
          <w:sz w:val="24"/>
          <w:szCs w:val="24"/>
          <w:lang w:val="es-MX"/>
        </w:rPr>
      </w:pPr>
    </w:p>
    <w:p w14:paraId="2077FDAF" w14:textId="77777777" w:rsidR="00E349B4" w:rsidRPr="0080481E" w:rsidRDefault="004E4AD5" w:rsidP="00E349B4">
      <w:pPr>
        <w:jc w:val="both"/>
        <w:rPr>
          <w:color w:val="000000" w:themeColor="text1"/>
          <w:lang w:val="es-MX"/>
        </w:rPr>
      </w:pPr>
      <w:r w:rsidRPr="00292638">
        <w:rPr>
          <w:color w:val="000000" w:themeColor="text1"/>
          <w:lang w:val="es-MX"/>
        </w:rPr>
        <w:t xml:space="preserve">La inercia de la Administración ha </w:t>
      </w:r>
      <w:r w:rsidR="009C4A82" w:rsidRPr="00292638">
        <w:rPr>
          <w:color w:val="000000" w:themeColor="text1"/>
          <w:lang w:val="es-MX"/>
        </w:rPr>
        <w:t>existido</w:t>
      </w:r>
      <w:r w:rsidRPr="00292638">
        <w:rPr>
          <w:color w:val="000000" w:themeColor="text1"/>
          <w:lang w:val="es-MX"/>
        </w:rPr>
        <w:t xml:space="preserve">, </w:t>
      </w:r>
      <w:r w:rsidR="009C4A82" w:rsidRPr="00292638">
        <w:rPr>
          <w:color w:val="000000" w:themeColor="text1"/>
          <w:lang w:val="es-MX"/>
        </w:rPr>
        <w:t>y no se tomó en consideración la transgresión del plazo, al momento de emitir el traslado de cargos, su notificación y la fecha programada para la realización de la Audiencia</w:t>
      </w:r>
      <w:r w:rsidR="00EC6DF3" w:rsidRPr="00292638">
        <w:rPr>
          <w:color w:val="000000" w:themeColor="text1"/>
        </w:rPr>
        <w:t xml:space="preserve">. </w:t>
      </w:r>
      <w:r w:rsidR="00E349B4" w:rsidRPr="00292638">
        <w:rPr>
          <w:color w:val="000000" w:themeColor="text1"/>
          <w:lang w:val="es-MX"/>
        </w:rPr>
        <w:t>Así las</w:t>
      </w:r>
      <w:r w:rsidR="00E349B4" w:rsidRPr="0080481E">
        <w:rPr>
          <w:color w:val="000000" w:themeColor="text1"/>
          <w:lang w:val="es-MX"/>
        </w:rPr>
        <w:t xml:space="preserve"> cosas, en cuanto al presente </w:t>
      </w:r>
      <w:r w:rsidR="00FE1C51" w:rsidRPr="0080481E">
        <w:rPr>
          <w:color w:val="000000" w:themeColor="text1"/>
          <w:lang w:val="es-MX"/>
        </w:rPr>
        <w:t xml:space="preserve">caso procede declarar  la nulidad de lo actuado y dispuesto contra el concesionario endilgado. </w:t>
      </w:r>
    </w:p>
    <w:p w14:paraId="364BD740" w14:textId="77777777" w:rsidR="00E349B4" w:rsidRPr="0080481E" w:rsidRDefault="00E349B4" w:rsidP="00E349B4">
      <w:pPr>
        <w:pStyle w:val="Sinespaciado"/>
        <w:jc w:val="both"/>
        <w:rPr>
          <w:rFonts w:ascii="Times New Roman" w:hAnsi="Times New Roman"/>
          <w:color w:val="000000" w:themeColor="text1"/>
          <w:sz w:val="24"/>
          <w:szCs w:val="24"/>
          <w:lang w:val="es-MX"/>
        </w:rPr>
      </w:pPr>
    </w:p>
    <w:p w14:paraId="168D8054" w14:textId="77777777" w:rsidR="00046FEC" w:rsidRDefault="00046FEC" w:rsidP="00232184">
      <w:pPr>
        <w:pStyle w:val="Textoindependiente"/>
        <w:spacing w:after="0" w:line="276" w:lineRule="auto"/>
        <w:jc w:val="center"/>
        <w:rPr>
          <w:rFonts w:eastAsiaTheme="minorEastAsia"/>
          <w:b/>
          <w:color w:val="000000" w:themeColor="text1"/>
          <w:lang w:eastAsia="es-CR"/>
        </w:rPr>
      </w:pPr>
    </w:p>
    <w:p w14:paraId="4D80D455" w14:textId="77777777" w:rsidR="00826362" w:rsidRDefault="00826362" w:rsidP="00232184">
      <w:pPr>
        <w:pStyle w:val="Textoindependiente"/>
        <w:spacing w:after="0" w:line="276" w:lineRule="auto"/>
        <w:jc w:val="center"/>
        <w:rPr>
          <w:rFonts w:eastAsiaTheme="minorEastAsia"/>
          <w:b/>
          <w:color w:val="000000" w:themeColor="text1"/>
          <w:lang w:eastAsia="es-CR"/>
        </w:rPr>
      </w:pPr>
    </w:p>
    <w:p w14:paraId="625E9519" w14:textId="77777777" w:rsidR="00F61811" w:rsidRPr="0080481E" w:rsidRDefault="005E44BD" w:rsidP="00232184">
      <w:pPr>
        <w:pStyle w:val="Textoindependiente"/>
        <w:spacing w:after="0" w:line="276" w:lineRule="auto"/>
        <w:jc w:val="center"/>
        <w:rPr>
          <w:rFonts w:eastAsiaTheme="minorEastAsia"/>
          <w:b/>
          <w:color w:val="000000" w:themeColor="text1"/>
          <w:lang w:eastAsia="es-CR"/>
        </w:rPr>
      </w:pPr>
      <w:r w:rsidRPr="0080481E">
        <w:rPr>
          <w:rFonts w:eastAsiaTheme="minorEastAsia"/>
          <w:b/>
          <w:color w:val="000000" w:themeColor="text1"/>
          <w:lang w:eastAsia="es-CR"/>
        </w:rPr>
        <w:t>POR TANTO</w:t>
      </w:r>
    </w:p>
    <w:p w14:paraId="618AC037" w14:textId="77777777" w:rsidR="00232184" w:rsidRPr="0080481E" w:rsidRDefault="00232184" w:rsidP="00232184">
      <w:pPr>
        <w:pStyle w:val="Sinespaciado"/>
        <w:spacing w:line="276" w:lineRule="auto"/>
        <w:rPr>
          <w:rFonts w:ascii="Times New Roman" w:hAnsi="Times New Roman"/>
          <w:b/>
          <w:color w:val="000000" w:themeColor="text1"/>
          <w:sz w:val="24"/>
          <w:szCs w:val="24"/>
        </w:rPr>
      </w:pPr>
    </w:p>
    <w:p w14:paraId="22FCD98C" w14:textId="214A7BFA" w:rsidR="00861336" w:rsidRPr="0080481E" w:rsidRDefault="00F61811" w:rsidP="00861336">
      <w:pPr>
        <w:pStyle w:val="Textoindependiente"/>
        <w:numPr>
          <w:ilvl w:val="0"/>
          <w:numId w:val="32"/>
        </w:numPr>
        <w:tabs>
          <w:tab w:val="left" w:pos="426"/>
        </w:tabs>
        <w:spacing w:after="0" w:line="276" w:lineRule="auto"/>
        <w:ind w:left="0" w:firstLine="0"/>
        <w:jc w:val="both"/>
        <w:rPr>
          <w:b/>
          <w:bCs/>
          <w:color w:val="000000" w:themeColor="text1"/>
        </w:rPr>
      </w:pPr>
      <w:r w:rsidRPr="0080481E">
        <w:rPr>
          <w:bCs/>
          <w:iCs/>
          <w:color w:val="000000" w:themeColor="text1"/>
        </w:rPr>
        <w:t xml:space="preserve">Se </w:t>
      </w:r>
      <w:r w:rsidR="00232184" w:rsidRPr="0080481E">
        <w:rPr>
          <w:bCs/>
          <w:iCs/>
          <w:color w:val="000000" w:themeColor="text1"/>
        </w:rPr>
        <w:t>declar</w:t>
      </w:r>
      <w:r w:rsidR="001C23FD" w:rsidRPr="0080481E">
        <w:rPr>
          <w:bCs/>
          <w:iCs/>
          <w:color w:val="000000" w:themeColor="text1"/>
        </w:rPr>
        <w:t xml:space="preserve">a la </w:t>
      </w:r>
      <w:r w:rsidR="001C23FD" w:rsidRPr="0080481E">
        <w:rPr>
          <w:b/>
          <w:bCs/>
          <w:iCs/>
          <w:smallCaps/>
          <w:color w:val="000000" w:themeColor="text1"/>
        </w:rPr>
        <w:t>Caducidad</w:t>
      </w:r>
      <w:r w:rsidR="00FE75F8" w:rsidRPr="0080481E">
        <w:rPr>
          <w:b/>
          <w:smallCaps/>
          <w:color w:val="000000" w:themeColor="text1"/>
        </w:rPr>
        <w:t xml:space="preserve"> </w:t>
      </w:r>
      <w:r w:rsidR="001C23FD" w:rsidRPr="0080481E">
        <w:rPr>
          <w:color w:val="000000" w:themeColor="text1"/>
        </w:rPr>
        <w:t xml:space="preserve">del procedimiento administrativo de cancelación de concesión administrativa de servicio público de taxi, bajo la placa </w:t>
      </w:r>
      <w:r w:rsidR="003018AC">
        <w:rPr>
          <w:color w:val="000000" w:themeColor="text1"/>
        </w:rPr>
        <w:t>TSJ-....</w:t>
      </w:r>
      <w:r w:rsidR="001C23FD" w:rsidRPr="0080481E">
        <w:rPr>
          <w:color w:val="000000" w:themeColor="text1"/>
        </w:rPr>
        <w:t xml:space="preserve">, seguido contra el concesionario </w:t>
      </w:r>
      <w:r w:rsidR="003018AC">
        <w:rPr>
          <w:b/>
          <w:smallCaps/>
          <w:color w:val="000000" w:themeColor="text1"/>
        </w:rPr>
        <w:t>HMPF</w:t>
      </w:r>
      <w:r w:rsidR="009C4A82" w:rsidRPr="0080481E">
        <w:rPr>
          <w:smallCaps/>
          <w:color w:val="000000" w:themeColor="text1"/>
        </w:rPr>
        <w:t>,</w:t>
      </w:r>
      <w:r w:rsidR="009C4A82" w:rsidRPr="0080481E">
        <w:rPr>
          <w:b/>
          <w:smallCaps/>
          <w:color w:val="000000" w:themeColor="text1"/>
        </w:rPr>
        <w:t xml:space="preserve"> </w:t>
      </w:r>
      <w:r w:rsidR="009C4A82" w:rsidRPr="0080481E">
        <w:rPr>
          <w:color w:val="000000" w:themeColor="text1"/>
        </w:rPr>
        <w:t xml:space="preserve">cédula de identidad número </w:t>
      </w:r>
      <w:r w:rsidR="003018AC">
        <w:rPr>
          <w:color w:val="000000" w:themeColor="text1"/>
        </w:rPr>
        <w:t>...</w:t>
      </w:r>
      <w:r w:rsidR="009C4A82" w:rsidRPr="0080481E">
        <w:rPr>
          <w:color w:val="000000" w:themeColor="text1"/>
        </w:rPr>
        <w:t xml:space="preserve">, por intermedio de su Apoderado Generalísimo sin Límite de suma, señor </w:t>
      </w:r>
      <w:r w:rsidR="003018AC">
        <w:rPr>
          <w:color w:val="000000" w:themeColor="text1"/>
        </w:rPr>
        <w:t>HAPM</w:t>
      </w:r>
      <w:r w:rsidR="009C4A82" w:rsidRPr="0080481E">
        <w:rPr>
          <w:color w:val="000000" w:themeColor="text1"/>
        </w:rPr>
        <w:t xml:space="preserve">, cédula de identidad número </w:t>
      </w:r>
      <w:r w:rsidR="003018AC">
        <w:rPr>
          <w:color w:val="000000" w:themeColor="text1"/>
        </w:rPr>
        <w:t>...</w:t>
      </w:r>
      <w:r w:rsidR="009C4A82" w:rsidRPr="0080481E">
        <w:rPr>
          <w:color w:val="000000" w:themeColor="text1"/>
        </w:rPr>
        <w:t>;</w:t>
      </w:r>
      <w:r w:rsidR="0080481E" w:rsidRPr="0080481E">
        <w:rPr>
          <w:color w:val="000000" w:themeColor="text1"/>
        </w:rPr>
        <w:t xml:space="preserve"> en contra del </w:t>
      </w:r>
      <w:r w:rsidR="0080481E" w:rsidRPr="0080481E">
        <w:rPr>
          <w:b/>
          <w:color w:val="000000" w:themeColor="text1"/>
        </w:rPr>
        <w:t>Artículo 6.7 de la Sesión Ordinaria 44-2006 del 8 de agosto del 2006</w:t>
      </w:r>
      <w:r w:rsidR="00A306D4" w:rsidRPr="0080481E">
        <w:rPr>
          <w:color w:val="000000" w:themeColor="text1"/>
        </w:rPr>
        <w:t xml:space="preserve"> </w:t>
      </w:r>
      <w:r w:rsidR="001C23FD" w:rsidRPr="0080481E">
        <w:rPr>
          <w:color w:val="000000" w:themeColor="text1"/>
        </w:rPr>
        <w:t>dictad</w:t>
      </w:r>
      <w:r w:rsidR="0080481E" w:rsidRPr="0080481E">
        <w:rPr>
          <w:color w:val="000000" w:themeColor="text1"/>
        </w:rPr>
        <w:t>o</w:t>
      </w:r>
      <w:r w:rsidR="001C23FD" w:rsidRPr="0080481E">
        <w:rPr>
          <w:color w:val="000000" w:themeColor="text1"/>
        </w:rPr>
        <w:t xml:space="preserve"> por la Junta Directiva del Consejo de Transporte Público, </w:t>
      </w:r>
      <w:r w:rsidR="00FE1C51" w:rsidRPr="0080481E">
        <w:rPr>
          <w:color w:val="000000" w:themeColor="text1"/>
        </w:rPr>
        <w:t xml:space="preserve">y consecuentemente se </w:t>
      </w:r>
      <w:r w:rsidR="00FE1C51" w:rsidRPr="0080481E">
        <w:rPr>
          <w:b/>
          <w:i/>
          <w:color w:val="000000" w:themeColor="text1"/>
        </w:rPr>
        <w:t xml:space="preserve">anula </w:t>
      </w:r>
      <w:r w:rsidR="00FE1C51" w:rsidRPr="0080481E">
        <w:rPr>
          <w:color w:val="000000" w:themeColor="text1"/>
        </w:rPr>
        <w:t xml:space="preserve">el </w:t>
      </w:r>
      <w:r w:rsidR="00861336" w:rsidRPr="0080481E">
        <w:rPr>
          <w:color w:val="000000" w:themeColor="text1"/>
        </w:rPr>
        <w:t xml:space="preserve">procedimiento seguido y el </w:t>
      </w:r>
      <w:r w:rsidR="00FE1C51" w:rsidRPr="0080481E">
        <w:rPr>
          <w:color w:val="000000" w:themeColor="text1"/>
        </w:rPr>
        <w:t xml:space="preserve">acto </w:t>
      </w:r>
      <w:r w:rsidR="00861336" w:rsidRPr="0080481E">
        <w:rPr>
          <w:color w:val="000000" w:themeColor="text1"/>
        </w:rPr>
        <w:t xml:space="preserve">administrativo </w:t>
      </w:r>
      <w:r w:rsidR="00FE1C51" w:rsidRPr="0080481E">
        <w:rPr>
          <w:color w:val="000000" w:themeColor="text1"/>
        </w:rPr>
        <w:t>impugnado</w:t>
      </w:r>
      <w:r w:rsidR="005F6AA9" w:rsidRPr="0080481E">
        <w:rPr>
          <w:color w:val="000000" w:themeColor="text1"/>
        </w:rPr>
        <w:t>.</w:t>
      </w:r>
    </w:p>
    <w:p w14:paraId="593281FC" w14:textId="77777777" w:rsidR="00861336" w:rsidRPr="0080481E" w:rsidRDefault="00861336" w:rsidP="00861336">
      <w:pPr>
        <w:pStyle w:val="Textoindependiente"/>
        <w:tabs>
          <w:tab w:val="left" w:pos="426"/>
        </w:tabs>
        <w:spacing w:after="0" w:line="276" w:lineRule="auto"/>
        <w:jc w:val="both"/>
        <w:rPr>
          <w:b/>
          <w:bCs/>
          <w:color w:val="000000" w:themeColor="text1"/>
        </w:rPr>
      </w:pPr>
    </w:p>
    <w:p w14:paraId="01B18E3F" w14:textId="77777777" w:rsidR="00861336" w:rsidRDefault="00861336" w:rsidP="001C23FD">
      <w:pPr>
        <w:pStyle w:val="Textoindependiente"/>
        <w:numPr>
          <w:ilvl w:val="0"/>
          <w:numId w:val="32"/>
        </w:numPr>
        <w:tabs>
          <w:tab w:val="left" w:pos="426"/>
        </w:tabs>
        <w:spacing w:after="0" w:line="276" w:lineRule="auto"/>
        <w:ind w:left="0" w:firstLine="0"/>
        <w:jc w:val="both"/>
        <w:rPr>
          <w:color w:val="000000" w:themeColor="text1"/>
        </w:rPr>
      </w:pPr>
      <w:r w:rsidRPr="0080481E">
        <w:rPr>
          <w:color w:val="000000" w:themeColor="text1"/>
        </w:rPr>
        <w:t>Se ordena al Consejo de Transporte Público restablecer en el goce de sus derechos e intereses legítimos al</w:t>
      </w:r>
      <w:r w:rsidR="00826362">
        <w:rPr>
          <w:color w:val="000000" w:themeColor="text1"/>
        </w:rPr>
        <w:t xml:space="preserve"> </w:t>
      </w:r>
      <w:r w:rsidRPr="0080481E">
        <w:rPr>
          <w:color w:val="000000" w:themeColor="text1"/>
        </w:rPr>
        <w:t>recurrente.</w:t>
      </w:r>
    </w:p>
    <w:p w14:paraId="13AAB75E" w14:textId="77777777" w:rsidR="00046FEC" w:rsidRDefault="00046FEC" w:rsidP="00046FEC">
      <w:pPr>
        <w:pStyle w:val="Prrafodelista"/>
        <w:rPr>
          <w:color w:val="000000" w:themeColor="text1"/>
        </w:rPr>
      </w:pPr>
    </w:p>
    <w:p w14:paraId="174958A3" w14:textId="77777777" w:rsidR="00861336" w:rsidRPr="0080481E" w:rsidRDefault="00861336" w:rsidP="001C23FD">
      <w:pPr>
        <w:pStyle w:val="Textoindependiente"/>
        <w:numPr>
          <w:ilvl w:val="0"/>
          <w:numId w:val="32"/>
        </w:numPr>
        <w:tabs>
          <w:tab w:val="left" w:pos="426"/>
        </w:tabs>
        <w:spacing w:after="0" w:line="276" w:lineRule="auto"/>
        <w:ind w:left="0" w:firstLine="0"/>
        <w:jc w:val="both"/>
        <w:rPr>
          <w:i/>
          <w:color w:val="000000" w:themeColor="text1"/>
        </w:rPr>
      </w:pPr>
      <w:r w:rsidRPr="0080481E">
        <w:rPr>
          <w:color w:val="000000" w:themeColor="text1"/>
        </w:rPr>
        <w:t>Conforme al artículo 16 de la Ley Nº 7969, las resoluciones del Tribunal Administrativo de Transporte son de acatamiento estricto y obligatorio.</w:t>
      </w:r>
    </w:p>
    <w:p w14:paraId="73DA1444" w14:textId="77777777" w:rsidR="00861336" w:rsidRPr="0080481E" w:rsidRDefault="00861336" w:rsidP="001C23FD">
      <w:pPr>
        <w:pStyle w:val="Textoindependiente"/>
        <w:tabs>
          <w:tab w:val="left" w:pos="426"/>
        </w:tabs>
        <w:spacing w:after="0" w:line="276" w:lineRule="auto"/>
        <w:jc w:val="both"/>
        <w:rPr>
          <w:i/>
          <w:color w:val="000000" w:themeColor="text1"/>
        </w:rPr>
      </w:pPr>
    </w:p>
    <w:p w14:paraId="1048779B" w14:textId="77777777" w:rsidR="00861336" w:rsidRPr="0080481E" w:rsidRDefault="00861336" w:rsidP="001C23FD">
      <w:pPr>
        <w:pStyle w:val="Textoindependiente"/>
        <w:numPr>
          <w:ilvl w:val="0"/>
          <w:numId w:val="32"/>
        </w:numPr>
        <w:tabs>
          <w:tab w:val="left" w:pos="426"/>
        </w:tabs>
        <w:spacing w:after="0" w:line="276" w:lineRule="auto"/>
        <w:ind w:left="0" w:firstLine="0"/>
        <w:jc w:val="both"/>
        <w:rPr>
          <w:i/>
          <w:color w:val="000000" w:themeColor="text1"/>
        </w:rPr>
      </w:pPr>
      <w:r w:rsidRPr="0080481E">
        <w:rPr>
          <w:color w:val="000000" w:themeColor="text1"/>
        </w:rPr>
        <w:t>De conformidad con el artículo 22, inciso c), de la citada Ley 7969, la presente resolución no tiene ulterior recurso por lo que</w:t>
      </w:r>
      <w:r w:rsidRPr="0080481E">
        <w:rPr>
          <w:b/>
          <w:color w:val="000000" w:themeColor="text1"/>
        </w:rPr>
        <w:t xml:space="preserve">,  </w:t>
      </w:r>
      <w:r w:rsidRPr="0080481E">
        <w:rPr>
          <w:color w:val="000000" w:themeColor="text1"/>
        </w:rPr>
        <w:t>s</w:t>
      </w:r>
      <w:r w:rsidRPr="00C84607">
        <w:rPr>
          <w:i/>
          <w:color w:val="000000" w:themeColor="text1"/>
          <w14:shadow w14:blurRad="50800" w14:dist="38100" w14:dir="2700000" w14:sx="100000" w14:sy="100000" w14:kx="0" w14:ky="0" w14:algn="tl">
            <w14:srgbClr w14:val="000000">
              <w14:alpha w14:val="60000"/>
            </w14:srgbClr>
          </w14:shadow>
        </w:rPr>
        <w:t>e tiene por agotada la vía administrativa</w:t>
      </w:r>
      <w:r w:rsidRPr="0080481E">
        <w:rPr>
          <w:color w:val="000000" w:themeColor="text1"/>
        </w:rPr>
        <w:t xml:space="preserve">. </w:t>
      </w:r>
      <w:r w:rsidRPr="0080481E">
        <w:rPr>
          <w:b/>
          <w:i/>
          <w:color w:val="000000" w:themeColor="text1"/>
        </w:rPr>
        <w:t xml:space="preserve">NOTIFIQUESE. </w:t>
      </w:r>
    </w:p>
    <w:p w14:paraId="4721355F" w14:textId="77777777" w:rsidR="00232184" w:rsidRPr="00AF020C" w:rsidRDefault="00232184" w:rsidP="00B81A5D">
      <w:pPr>
        <w:pStyle w:val="Ttulo1"/>
        <w:spacing w:before="0" w:after="0"/>
        <w:jc w:val="center"/>
        <w:rPr>
          <w:rFonts w:ascii="Times New Roman" w:hAnsi="Times New Roman" w:cs="Times New Roman"/>
          <w:b w:val="0"/>
          <w:color w:val="5F497A" w:themeColor="accent4" w:themeShade="BF"/>
          <w:sz w:val="24"/>
          <w:szCs w:val="24"/>
        </w:rPr>
      </w:pPr>
    </w:p>
    <w:p w14:paraId="600962F7" w14:textId="77777777" w:rsidR="00861336" w:rsidRPr="00046FEC" w:rsidRDefault="00861336" w:rsidP="00861336">
      <w:pPr>
        <w:rPr>
          <w:color w:val="000000" w:themeColor="text1"/>
        </w:rPr>
      </w:pPr>
    </w:p>
    <w:p w14:paraId="63267552" w14:textId="77777777" w:rsidR="00861336" w:rsidRDefault="00861336" w:rsidP="00861336">
      <w:pPr>
        <w:rPr>
          <w:color w:val="000000" w:themeColor="text1"/>
        </w:rPr>
      </w:pPr>
    </w:p>
    <w:p w14:paraId="556FB197" w14:textId="77777777" w:rsidR="00046FEC" w:rsidRDefault="00046FEC" w:rsidP="00861336">
      <w:pPr>
        <w:rPr>
          <w:color w:val="000000" w:themeColor="text1"/>
        </w:rPr>
      </w:pPr>
    </w:p>
    <w:p w14:paraId="38FCCFCA" w14:textId="77777777" w:rsidR="00046FEC" w:rsidRPr="00046FEC" w:rsidRDefault="00046FEC" w:rsidP="00861336">
      <w:pPr>
        <w:rPr>
          <w:color w:val="000000" w:themeColor="text1"/>
        </w:rPr>
      </w:pPr>
    </w:p>
    <w:p w14:paraId="55BC3B5E" w14:textId="77777777" w:rsidR="00F61811" w:rsidRPr="00046FEC" w:rsidRDefault="00F61811" w:rsidP="009E1F69">
      <w:pPr>
        <w:pStyle w:val="Ttulo1"/>
        <w:spacing w:before="0" w:after="0"/>
        <w:jc w:val="center"/>
        <w:rPr>
          <w:rFonts w:ascii="Times New Roman" w:hAnsi="Times New Roman" w:cs="Times New Roman"/>
          <w:b w:val="0"/>
          <w:color w:val="000000" w:themeColor="text1"/>
          <w:sz w:val="24"/>
          <w:szCs w:val="24"/>
        </w:rPr>
      </w:pPr>
      <w:r w:rsidRPr="00046FEC">
        <w:rPr>
          <w:rFonts w:ascii="Times New Roman" w:hAnsi="Times New Roman" w:cs="Times New Roman"/>
          <w:b w:val="0"/>
          <w:color w:val="000000" w:themeColor="text1"/>
          <w:sz w:val="24"/>
          <w:szCs w:val="24"/>
        </w:rPr>
        <w:t>Lic. Carlos Miguel Portuguez Méndez</w:t>
      </w:r>
    </w:p>
    <w:p w14:paraId="313E6DD3" w14:textId="77777777" w:rsidR="00F61811" w:rsidRPr="00046FEC" w:rsidRDefault="00F61811" w:rsidP="009E1F69">
      <w:pPr>
        <w:jc w:val="center"/>
        <w:rPr>
          <w:b/>
          <w:color w:val="000000" w:themeColor="text1"/>
        </w:rPr>
      </w:pPr>
      <w:r w:rsidRPr="00046FEC">
        <w:rPr>
          <w:b/>
          <w:color w:val="000000" w:themeColor="text1"/>
        </w:rPr>
        <w:t>Presidente</w:t>
      </w:r>
    </w:p>
    <w:p w14:paraId="430807FA" w14:textId="77777777" w:rsidR="003E7078" w:rsidRDefault="003E7078" w:rsidP="009E1F69">
      <w:pPr>
        <w:pStyle w:val="Sinespaciado"/>
        <w:jc w:val="both"/>
        <w:rPr>
          <w:rFonts w:ascii="Times New Roman" w:hAnsi="Times New Roman"/>
          <w:color w:val="000000" w:themeColor="text1"/>
          <w:sz w:val="24"/>
          <w:szCs w:val="24"/>
        </w:rPr>
      </w:pPr>
    </w:p>
    <w:p w14:paraId="4F957D89" w14:textId="77777777" w:rsidR="000D68F3" w:rsidRPr="00046FEC" w:rsidRDefault="000D68F3" w:rsidP="009E1F69">
      <w:pPr>
        <w:pStyle w:val="Sinespaciado"/>
        <w:jc w:val="both"/>
        <w:rPr>
          <w:rFonts w:ascii="Times New Roman" w:hAnsi="Times New Roman"/>
          <w:color w:val="000000" w:themeColor="text1"/>
          <w:sz w:val="24"/>
          <w:szCs w:val="24"/>
        </w:rPr>
      </w:pPr>
    </w:p>
    <w:p w14:paraId="34FDC9EF" w14:textId="77777777" w:rsidR="00F61811" w:rsidRPr="00046FEC" w:rsidRDefault="009E1F69" w:rsidP="009E1F69">
      <w:pPr>
        <w:pStyle w:val="Ttulo1"/>
        <w:spacing w:before="0" w:after="0"/>
        <w:jc w:val="both"/>
        <w:rPr>
          <w:rFonts w:ascii="Times New Roman" w:hAnsi="Times New Roman" w:cs="Times New Roman"/>
          <w:b w:val="0"/>
          <w:color w:val="000000" w:themeColor="text1"/>
          <w:sz w:val="24"/>
          <w:szCs w:val="24"/>
        </w:rPr>
      </w:pPr>
      <w:r w:rsidRPr="00046FEC">
        <w:rPr>
          <w:rFonts w:ascii="Times New Roman" w:hAnsi="Times New Roman" w:cs="Times New Roman"/>
          <w:b w:val="0"/>
          <w:color w:val="000000" w:themeColor="text1"/>
          <w:sz w:val="24"/>
          <w:szCs w:val="24"/>
        </w:rPr>
        <w:t xml:space="preserve">          </w:t>
      </w:r>
      <w:r w:rsidRPr="00046FEC">
        <w:rPr>
          <w:rFonts w:ascii="Times New Roman" w:hAnsi="Times New Roman" w:cs="Times New Roman"/>
          <w:b w:val="0"/>
          <w:color w:val="000000" w:themeColor="text1"/>
          <w:sz w:val="24"/>
          <w:szCs w:val="24"/>
        </w:rPr>
        <w:tab/>
        <w:t xml:space="preserve">Licda. Marta Luz Pérez Peláez </w:t>
      </w:r>
      <w:r w:rsidRPr="00046FEC">
        <w:rPr>
          <w:rFonts w:ascii="Times New Roman" w:hAnsi="Times New Roman" w:cs="Times New Roman"/>
          <w:b w:val="0"/>
          <w:color w:val="000000" w:themeColor="text1"/>
          <w:sz w:val="24"/>
          <w:szCs w:val="24"/>
        </w:rPr>
        <w:tab/>
      </w:r>
      <w:r w:rsidRPr="00046FEC">
        <w:rPr>
          <w:rFonts w:ascii="Times New Roman" w:hAnsi="Times New Roman" w:cs="Times New Roman"/>
          <w:b w:val="0"/>
          <w:color w:val="000000" w:themeColor="text1"/>
          <w:sz w:val="24"/>
          <w:szCs w:val="24"/>
        </w:rPr>
        <w:tab/>
      </w:r>
      <w:r w:rsidR="00F61811" w:rsidRPr="00046FEC">
        <w:rPr>
          <w:rFonts w:ascii="Times New Roman" w:hAnsi="Times New Roman" w:cs="Times New Roman"/>
          <w:b w:val="0"/>
          <w:color w:val="000000" w:themeColor="text1"/>
          <w:sz w:val="24"/>
          <w:szCs w:val="24"/>
        </w:rPr>
        <w:t>Lic.  Mario Quesada Aguirre</w:t>
      </w:r>
      <w:r w:rsidR="00F61811" w:rsidRPr="00046FEC">
        <w:rPr>
          <w:rFonts w:ascii="Times New Roman" w:hAnsi="Times New Roman" w:cs="Times New Roman"/>
          <w:b w:val="0"/>
          <w:color w:val="000000" w:themeColor="text1"/>
          <w:sz w:val="24"/>
          <w:szCs w:val="24"/>
        </w:rPr>
        <w:tab/>
      </w:r>
      <w:r w:rsidR="00F61811" w:rsidRPr="00046FEC">
        <w:rPr>
          <w:rFonts w:ascii="Times New Roman" w:hAnsi="Times New Roman" w:cs="Times New Roman"/>
          <w:b w:val="0"/>
          <w:color w:val="000000" w:themeColor="text1"/>
          <w:sz w:val="24"/>
          <w:szCs w:val="24"/>
        </w:rPr>
        <w:tab/>
      </w:r>
    </w:p>
    <w:p w14:paraId="0738B583" w14:textId="77777777" w:rsidR="00F61811" w:rsidRPr="00046FEC" w:rsidRDefault="00F61811" w:rsidP="009E1F69">
      <w:pPr>
        <w:jc w:val="both"/>
        <w:rPr>
          <w:b/>
          <w:color w:val="000000" w:themeColor="text1"/>
        </w:rPr>
      </w:pPr>
      <w:r w:rsidRPr="00046FEC">
        <w:rPr>
          <w:b/>
          <w:color w:val="000000" w:themeColor="text1"/>
        </w:rPr>
        <w:t xml:space="preserve">            </w:t>
      </w:r>
      <w:r w:rsidR="009E1F69" w:rsidRPr="00046FEC">
        <w:rPr>
          <w:b/>
          <w:color w:val="000000" w:themeColor="text1"/>
        </w:rPr>
        <w:tab/>
      </w:r>
      <w:r w:rsidRPr="00046FEC">
        <w:rPr>
          <w:b/>
          <w:color w:val="000000" w:themeColor="text1"/>
        </w:rPr>
        <w:t xml:space="preserve">  Juez</w:t>
      </w:r>
      <w:r w:rsidR="009E1F69" w:rsidRPr="00046FEC">
        <w:rPr>
          <w:b/>
          <w:color w:val="000000" w:themeColor="text1"/>
        </w:rPr>
        <w:t xml:space="preserve">a </w:t>
      </w:r>
      <w:r w:rsidR="009E1F69" w:rsidRPr="00046FEC">
        <w:rPr>
          <w:b/>
          <w:color w:val="000000" w:themeColor="text1"/>
        </w:rPr>
        <w:tab/>
      </w:r>
      <w:r w:rsidR="009E1F69" w:rsidRPr="00046FEC">
        <w:rPr>
          <w:b/>
          <w:color w:val="000000" w:themeColor="text1"/>
        </w:rPr>
        <w:tab/>
      </w:r>
      <w:r w:rsidR="009E1F69" w:rsidRPr="00046FEC">
        <w:rPr>
          <w:b/>
          <w:color w:val="000000" w:themeColor="text1"/>
        </w:rPr>
        <w:tab/>
      </w:r>
      <w:r w:rsidR="009E1F69" w:rsidRPr="00046FEC">
        <w:rPr>
          <w:b/>
          <w:color w:val="000000" w:themeColor="text1"/>
        </w:rPr>
        <w:tab/>
      </w:r>
      <w:r w:rsidR="009E1F69" w:rsidRPr="00046FEC">
        <w:rPr>
          <w:b/>
          <w:color w:val="000000" w:themeColor="text1"/>
        </w:rPr>
        <w:tab/>
        <w:t xml:space="preserve">       </w:t>
      </w:r>
      <w:r w:rsidRPr="00046FEC">
        <w:rPr>
          <w:b/>
          <w:color w:val="000000" w:themeColor="text1"/>
        </w:rPr>
        <w:t>Juez</w:t>
      </w:r>
    </w:p>
    <w:p w14:paraId="25981458" w14:textId="77777777" w:rsidR="00E90848" w:rsidRPr="00046FEC" w:rsidRDefault="00E90848" w:rsidP="009E1F69">
      <w:pPr>
        <w:jc w:val="both"/>
        <w:rPr>
          <w:color w:val="000000" w:themeColor="text1"/>
        </w:rPr>
      </w:pPr>
    </w:p>
    <w:sectPr w:rsidR="00E90848" w:rsidRPr="00046FEC" w:rsidSect="001D60E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56D15" w14:textId="77777777" w:rsidR="0022551E" w:rsidRDefault="0022551E" w:rsidP="00D70CE5">
      <w:r>
        <w:separator/>
      </w:r>
    </w:p>
  </w:endnote>
  <w:endnote w:type="continuationSeparator" w:id="0">
    <w:p w14:paraId="16DE9C8C" w14:textId="77777777" w:rsidR="0022551E" w:rsidRDefault="0022551E" w:rsidP="00D7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AEB8C" w14:textId="77777777" w:rsidR="0022551E" w:rsidRDefault="0022551E" w:rsidP="00D70CE5">
      <w:r>
        <w:separator/>
      </w:r>
    </w:p>
  </w:footnote>
  <w:footnote w:type="continuationSeparator" w:id="0">
    <w:p w14:paraId="4D8815EA" w14:textId="77777777" w:rsidR="0022551E" w:rsidRDefault="0022551E" w:rsidP="00D70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25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1582E4A"/>
    <w:multiLevelType w:val="hybridMultilevel"/>
    <w:tmpl w:val="FB00BEDC"/>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2" w15:restartNumberingAfterBreak="0">
    <w:nsid w:val="02DC15A4"/>
    <w:multiLevelType w:val="singleLevel"/>
    <w:tmpl w:val="F93AE370"/>
    <w:lvl w:ilvl="0">
      <w:start w:val="1"/>
      <w:numFmt w:val="upperLetter"/>
      <w:lvlText w:val="%1)"/>
      <w:lvlJc w:val="left"/>
      <w:pPr>
        <w:tabs>
          <w:tab w:val="num" w:pos="1728"/>
        </w:tabs>
        <w:ind w:left="1728" w:hanging="360"/>
      </w:pPr>
      <w:rPr>
        <w:rFonts w:ascii="Times New Roman" w:hAnsi="Times New Roman" w:cs="Times New Roman" w:hint="default"/>
        <w:b/>
        <w:bCs/>
        <w:snapToGrid/>
        <w:sz w:val="18"/>
        <w:szCs w:val="18"/>
      </w:rPr>
    </w:lvl>
  </w:abstractNum>
  <w:abstractNum w:abstractNumId="3" w15:restartNumberingAfterBreak="0">
    <w:nsid w:val="033695AA"/>
    <w:multiLevelType w:val="singleLevel"/>
    <w:tmpl w:val="701D18DD"/>
    <w:lvl w:ilvl="0">
      <w:start w:val="1"/>
      <w:numFmt w:val="decimal"/>
      <w:lvlText w:val="%1."/>
      <w:lvlJc w:val="left"/>
      <w:pPr>
        <w:tabs>
          <w:tab w:val="num" w:pos="360"/>
        </w:tabs>
        <w:ind w:left="360" w:hanging="360"/>
      </w:pPr>
      <w:rPr>
        <w:rFonts w:ascii="Arial" w:hAnsi="Arial" w:cs="Arial"/>
        <w:snapToGrid/>
        <w:sz w:val="19"/>
        <w:szCs w:val="19"/>
      </w:rPr>
    </w:lvl>
  </w:abstractNum>
  <w:abstractNum w:abstractNumId="4" w15:restartNumberingAfterBreak="0">
    <w:nsid w:val="03888D6A"/>
    <w:multiLevelType w:val="singleLevel"/>
    <w:tmpl w:val="3223832D"/>
    <w:lvl w:ilvl="0">
      <w:numFmt w:val="bullet"/>
      <w:lvlText w:val="·"/>
      <w:lvlJc w:val="left"/>
      <w:pPr>
        <w:tabs>
          <w:tab w:val="num" w:pos="1512"/>
        </w:tabs>
        <w:ind w:left="1512" w:hanging="360"/>
      </w:pPr>
      <w:rPr>
        <w:rFonts w:ascii="Symbol" w:hAnsi="Symbol" w:cs="Symbol"/>
        <w:snapToGrid/>
        <w:sz w:val="24"/>
        <w:szCs w:val="24"/>
      </w:rPr>
    </w:lvl>
  </w:abstractNum>
  <w:abstractNum w:abstractNumId="5" w15:restartNumberingAfterBreak="0">
    <w:nsid w:val="042809D6"/>
    <w:multiLevelType w:val="singleLevel"/>
    <w:tmpl w:val="B55E7C8C"/>
    <w:lvl w:ilvl="0">
      <w:start w:val="1"/>
      <w:numFmt w:val="decimal"/>
      <w:lvlText w:val="%1."/>
      <w:lvlJc w:val="left"/>
      <w:pPr>
        <w:tabs>
          <w:tab w:val="num" w:pos="720"/>
        </w:tabs>
        <w:ind w:left="720" w:hanging="360"/>
      </w:pPr>
      <w:rPr>
        <w:rFonts w:ascii="Times New Roman" w:hAnsi="Times New Roman" w:cs="Times New Roman" w:hint="default"/>
        <w:b/>
        <w:snapToGrid/>
        <w:sz w:val="20"/>
        <w:szCs w:val="20"/>
      </w:rPr>
    </w:lvl>
  </w:abstractNum>
  <w:abstractNum w:abstractNumId="6" w15:restartNumberingAfterBreak="0">
    <w:nsid w:val="04572BF4"/>
    <w:multiLevelType w:val="singleLevel"/>
    <w:tmpl w:val="61D0CB50"/>
    <w:lvl w:ilvl="0">
      <w:start w:val="2"/>
      <w:numFmt w:val="decimal"/>
      <w:lvlText w:val="%1."/>
      <w:lvlJc w:val="left"/>
      <w:pPr>
        <w:tabs>
          <w:tab w:val="num" w:pos="1512"/>
        </w:tabs>
        <w:ind w:left="1224"/>
      </w:pPr>
      <w:rPr>
        <w:rFonts w:ascii="Times New Roman" w:hAnsi="Times New Roman" w:cs="Times New Roman" w:hint="default"/>
        <w:i/>
        <w:iCs/>
        <w:snapToGrid/>
        <w:spacing w:val="-6"/>
        <w:sz w:val="20"/>
        <w:szCs w:val="20"/>
      </w:rPr>
    </w:lvl>
  </w:abstractNum>
  <w:abstractNum w:abstractNumId="7" w15:restartNumberingAfterBreak="0">
    <w:nsid w:val="04D763C0"/>
    <w:multiLevelType w:val="singleLevel"/>
    <w:tmpl w:val="9AA89FD0"/>
    <w:lvl w:ilvl="0">
      <w:start w:val="1"/>
      <w:numFmt w:val="lowerLetter"/>
      <w:lvlText w:val="%1)"/>
      <w:lvlJc w:val="left"/>
      <w:pPr>
        <w:tabs>
          <w:tab w:val="num" w:pos="2376"/>
        </w:tabs>
        <w:ind w:left="1584"/>
      </w:pPr>
      <w:rPr>
        <w:rFonts w:ascii="Times New Roman" w:hAnsi="Times New Roman" w:cs="Times New Roman" w:hint="default"/>
        <w:i/>
        <w:iCs/>
        <w:snapToGrid/>
        <w:spacing w:val="7"/>
        <w:sz w:val="19"/>
        <w:szCs w:val="19"/>
      </w:rPr>
    </w:lvl>
  </w:abstractNum>
  <w:abstractNum w:abstractNumId="8"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06A95870"/>
    <w:multiLevelType w:val="singleLevel"/>
    <w:tmpl w:val="4B624990"/>
    <w:lvl w:ilvl="0">
      <w:start w:val="1"/>
      <w:numFmt w:val="decimal"/>
      <w:lvlText w:val="%1."/>
      <w:lvlJc w:val="left"/>
      <w:pPr>
        <w:tabs>
          <w:tab w:val="num" w:pos="2376"/>
        </w:tabs>
        <w:ind w:left="2376" w:hanging="360"/>
      </w:pPr>
      <w:rPr>
        <w:rFonts w:ascii="Times New Roman" w:hAnsi="Times New Roman" w:cs="Times New Roman" w:hint="default"/>
        <w:snapToGrid/>
        <w:sz w:val="20"/>
        <w:szCs w:val="20"/>
      </w:rPr>
    </w:lvl>
  </w:abstractNum>
  <w:abstractNum w:abstractNumId="10" w15:restartNumberingAfterBreak="0">
    <w:nsid w:val="06B3D503"/>
    <w:multiLevelType w:val="singleLevel"/>
    <w:tmpl w:val="C80AE00C"/>
    <w:lvl w:ilvl="0">
      <w:start w:val="1"/>
      <w:numFmt w:val="lowerLetter"/>
      <w:lvlText w:val="%1)"/>
      <w:lvlJc w:val="left"/>
      <w:pPr>
        <w:tabs>
          <w:tab w:val="num" w:pos="720"/>
        </w:tabs>
        <w:ind w:left="576"/>
      </w:pPr>
      <w:rPr>
        <w:rFonts w:ascii="Times New Roman" w:hAnsi="Times New Roman" w:cs="Times New Roman" w:hint="default"/>
        <w:b/>
        <w:bCs/>
        <w:i/>
        <w:iCs/>
        <w:snapToGrid/>
        <w:spacing w:val="24"/>
        <w:sz w:val="19"/>
        <w:szCs w:val="19"/>
      </w:rPr>
    </w:lvl>
  </w:abstractNum>
  <w:abstractNum w:abstractNumId="11" w15:restartNumberingAfterBreak="0">
    <w:nsid w:val="07CBAFBE"/>
    <w:multiLevelType w:val="singleLevel"/>
    <w:tmpl w:val="B3B4B50C"/>
    <w:lvl w:ilvl="0">
      <w:start w:val="1"/>
      <w:numFmt w:val="lowerLetter"/>
      <w:lvlText w:val="%1-"/>
      <w:lvlJc w:val="left"/>
      <w:pPr>
        <w:tabs>
          <w:tab w:val="num" w:pos="1008"/>
        </w:tabs>
        <w:ind w:firstLine="792"/>
      </w:pPr>
      <w:rPr>
        <w:i w:val="0"/>
        <w:snapToGrid/>
        <w:sz w:val="20"/>
        <w:szCs w:val="20"/>
      </w:rPr>
    </w:lvl>
  </w:abstractNum>
  <w:abstractNum w:abstractNumId="12" w15:restartNumberingAfterBreak="0">
    <w:nsid w:val="0B834406"/>
    <w:multiLevelType w:val="hybridMultilevel"/>
    <w:tmpl w:val="870085C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0C001E99"/>
    <w:multiLevelType w:val="hybridMultilevel"/>
    <w:tmpl w:val="42B68DA4"/>
    <w:lvl w:ilvl="0" w:tplc="3172674A">
      <w:start w:val="1"/>
      <w:numFmt w:val="upperRoman"/>
      <w:lvlText w:val="%1."/>
      <w:lvlJc w:val="left"/>
      <w:pPr>
        <w:ind w:left="1080" w:hanging="720"/>
      </w:pPr>
      <w:rPr>
        <w:rFonts w:hint="default"/>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0F75363C"/>
    <w:multiLevelType w:val="hybridMultilevel"/>
    <w:tmpl w:val="696CDD3E"/>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5" w15:restartNumberingAfterBreak="0">
    <w:nsid w:val="151C011C"/>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151D31EA"/>
    <w:multiLevelType w:val="hybridMultilevel"/>
    <w:tmpl w:val="149608BC"/>
    <w:lvl w:ilvl="0" w:tplc="0C0A0001">
      <w:start w:val="1"/>
      <w:numFmt w:val="bullet"/>
      <w:lvlText w:val=""/>
      <w:lvlJc w:val="left"/>
      <w:pPr>
        <w:tabs>
          <w:tab w:val="num" w:pos="720"/>
        </w:tabs>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187B4C25"/>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1C5E0114"/>
    <w:multiLevelType w:val="hybridMultilevel"/>
    <w:tmpl w:val="064A7E38"/>
    <w:lvl w:ilvl="0" w:tplc="1C6CCE18">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1E054B1C"/>
    <w:multiLevelType w:val="hybridMultilevel"/>
    <w:tmpl w:val="CBA29C4A"/>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0" w15:restartNumberingAfterBreak="0">
    <w:nsid w:val="1E572A15"/>
    <w:multiLevelType w:val="hybridMultilevel"/>
    <w:tmpl w:val="0EB0C060"/>
    <w:lvl w:ilvl="0" w:tplc="6AA6CA30">
      <w:start w:val="1"/>
      <w:numFmt w:val="decimal"/>
      <w:lvlText w:val="%1)"/>
      <w:lvlJc w:val="left"/>
      <w:pPr>
        <w:ind w:left="720" w:hanging="360"/>
      </w:pPr>
      <w:rPr>
        <w:rFonts w:hint="default"/>
        <w:u w:val="singl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1F095813"/>
    <w:multiLevelType w:val="hybridMultilevel"/>
    <w:tmpl w:val="BE02D540"/>
    <w:lvl w:ilvl="0" w:tplc="140A000F">
      <w:start w:val="1"/>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2385500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27A81EF6"/>
    <w:multiLevelType w:val="hybridMultilevel"/>
    <w:tmpl w:val="E6C6DE6C"/>
    <w:lvl w:ilvl="0" w:tplc="0C0A000F">
      <w:start w:val="1"/>
      <w:numFmt w:val="decimal"/>
      <w:lvlText w:val="%1."/>
      <w:lvlJc w:val="left"/>
      <w:pPr>
        <w:tabs>
          <w:tab w:val="num" w:pos="777"/>
        </w:tabs>
        <w:ind w:left="777" w:hanging="360"/>
      </w:pPr>
    </w:lvl>
    <w:lvl w:ilvl="1" w:tplc="0C0A0019" w:tentative="1">
      <w:start w:val="1"/>
      <w:numFmt w:val="lowerLetter"/>
      <w:lvlText w:val="%2."/>
      <w:lvlJc w:val="left"/>
      <w:pPr>
        <w:tabs>
          <w:tab w:val="num" w:pos="1497"/>
        </w:tabs>
        <w:ind w:left="1497" w:hanging="360"/>
      </w:pPr>
    </w:lvl>
    <w:lvl w:ilvl="2" w:tplc="0C0A001B" w:tentative="1">
      <w:start w:val="1"/>
      <w:numFmt w:val="lowerRoman"/>
      <w:lvlText w:val="%3."/>
      <w:lvlJc w:val="right"/>
      <w:pPr>
        <w:tabs>
          <w:tab w:val="num" w:pos="2217"/>
        </w:tabs>
        <w:ind w:left="2217" w:hanging="180"/>
      </w:pPr>
    </w:lvl>
    <w:lvl w:ilvl="3" w:tplc="0C0A000F" w:tentative="1">
      <w:start w:val="1"/>
      <w:numFmt w:val="decimal"/>
      <w:lvlText w:val="%4."/>
      <w:lvlJc w:val="left"/>
      <w:pPr>
        <w:tabs>
          <w:tab w:val="num" w:pos="2937"/>
        </w:tabs>
        <w:ind w:left="2937" w:hanging="360"/>
      </w:pPr>
    </w:lvl>
    <w:lvl w:ilvl="4" w:tplc="0C0A0019" w:tentative="1">
      <w:start w:val="1"/>
      <w:numFmt w:val="lowerLetter"/>
      <w:lvlText w:val="%5."/>
      <w:lvlJc w:val="left"/>
      <w:pPr>
        <w:tabs>
          <w:tab w:val="num" w:pos="3657"/>
        </w:tabs>
        <w:ind w:left="3657" w:hanging="360"/>
      </w:pPr>
    </w:lvl>
    <w:lvl w:ilvl="5" w:tplc="0C0A001B" w:tentative="1">
      <w:start w:val="1"/>
      <w:numFmt w:val="lowerRoman"/>
      <w:lvlText w:val="%6."/>
      <w:lvlJc w:val="right"/>
      <w:pPr>
        <w:tabs>
          <w:tab w:val="num" w:pos="4377"/>
        </w:tabs>
        <w:ind w:left="4377" w:hanging="180"/>
      </w:pPr>
    </w:lvl>
    <w:lvl w:ilvl="6" w:tplc="0C0A000F" w:tentative="1">
      <w:start w:val="1"/>
      <w:numFmt w:val="decimal"/>
      <w:lvlText w:val="%7."/>
      <w:lvlJc w:val="left"/>
      <w:pPr>
        <w:tabs>
          <w:tab w:val="num" w:pos="5097"/>
        </w:tabs>
        <w:ind w:left="5097" w:hanging="360"/>
      </w:pPr>
    </w:lvl>
    <w:lvl w:ilvl="7" w:tplc="0C0A0019" w:tentative="1">
      <w:start w:val="1"/>
      <w:numFmt w:val="lowerLetter"/>
      <w:lvlText w:val="%8."/>
      <w:lvlJc w:val="left"/>
      <w:pPr>
        <w:tabs>
          <w:tab w:val="num" w:pos="5817"/>
        </w:tabs>
        <w:ind w:left="5817" w:hanging="360"/>
      </w:pPr>
    </w:lvl>
    <w:lvl w:ilvl="8" w:tplc="0C0A001B" w:tentative="1">
      <w:start w:val="1"/>
      <w:numFmt w:val="lowerRoman"/>
      <w:lvlText w:val="%9."/>
      <w:lvlJc w:val="right"/>
      <w:pPr>
        <w:tabs>
          <w:tab w:val="num" w:pos="6537"/>
        </w:tabs>
        <w:ind w:left="6537" w:hanging="180"/>
      </w:pPr>
    </w:lvl>
  </w:abstractNum>
  <w:abstractNum w:abstractNumId="25" w15:restartNumberingAfterBreak="0">
    <w:nsid w:val="2A5252C5"/>
    <w:multiLevelType w:val="hybridMultilevel"/>
    <w:tmpl w:val="178A6DA8"/>
    <w:lvl w:ilvl="0" w:tplc="0C0A000F">
      <w:start w:val="1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2E605E42"/>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31C34F42"/>
    <w:multiLevelType w:val="hybridMultilevel"/>
    <w:tmpl w:val="9A9CBE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4567E85"/>
    <w:multiLevelType w:val="hybridMultilevel"/>
    <w:tmpl w:val="0E66A026"/>
    <w:lvl w:ilvl="0" w:tplc="1634391A">
      <w:start w:val="2"/>
      <w:numFmt w:val="decimal"/>
      <w:lvlText w:val="%1."/>
      <w:lvlJc w:val="left"/>
      <w:pPr>
        <w:ind w:left="1571" w:hanging="360"/>
      </w:pPr>
      <w:rPr>
        <w:rFonts w:hint="default"/>
      </w:r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29" w15:restartNumberingAfterBreak="0">
    <w:nsid w:val="36981F6E"/>
    <w:multiLevelType w:val="hybridMultilevel"/>
    <w:tmpl w:val="4F2472CA"/>
    <w:lvl w:ilvl="0" w:tplc="41501F6A">
      <w:start w:val="1"/>
      <w:numFmt w:val="upperRoman"/>
      <w:lvlText w:val="%1."/>
      <w:lvlJc w:val="left"/>
      <w:pPr>
        <w:ind w:left="1080" w:hanging="720"/>
      </w:pPr>
      <w:rPr>
        <w:rFonts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38263C77"/>
    <w:multiLevelType w:val="hybridMultilevel"/>
    <w:tmpl w:val="E12E5BA8"/>
    <w:lvl w:ilvl="0" w:tplc="0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3E982119"/>
    <w:multiLevelType w:val="hybridMultilevel"/>
    <w:tmpl w:val="F0D8539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F833A04"/>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48413C42"/>
    <w:multiLevelType w:val="hybridMultilevel"/>
    <w:tmpl w:val="9ABE0142"/>
    <w:lvl w:ilvl="0" w:tplc="0D5E2826">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4" w15:restartNumberingAfterBreak="0">
    <w:nsid w:val="492E3F46"/>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4D340216"/>
    <w:multiLevelType w:val="singleLevel"/>
    <w:tmpl w:val="B3B4B50C"/>
    <w:lvl w:ilvl="0">
      <w:start w:val="1"/>
      <w:numFmt w:val="lowerLetter"/>
      <w:lvlText w:val="%1-"/>
      <w:lvlJc w:val="left"/>
      <w:pPr>
        <w:tabs>
          <w:tab w:val="num" w:pos="1008"/>
        </w:tabs>
        <w:ind w:firstLine="792"/>
      </w:pPr>
      <w:rPr>
        <w:i w:val="0"/>
        <w:snapToGrid/>
        <w:sz w:val="20"/>
        <w:szCs w:val="20"/>
      </w:rPr>
    </w:lvl>
  </w:abstractNum>
  <w:abstractNum w:abstractNumId="36" w15:restartNumberingAfterBreak="0">
    <w:nsid w:val="51ED4A60"/>
    <w:multiLevelType w:val="hybridMultilevel"/>
    <w:tmpl w:val="E774E1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58052B7"/>
    <w:multiLevelType w:val="hybridMultilevel"/>
    <w:tmpl w:val="E5ACA15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57FB6E78"/>
    <w:multiLevelType w:val="hybridMultilevel"/>
    <w:tmpl w:val="1B0C01BA"/>
    <w:lvl w:ilvl="0" w:tplc="71042E86">
      <w:start w:val="3"/>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60F60580"/>
    <w:multiLevelType w:val="hybridMultilevel"/>
    <w:tmpl w:val="5C26B2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61D24C2"/>
    <w:multiLevelType w:val="hybridMultilevel"/>
    <w:tmpl w:val="A990867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30C6AA1"/>
    <w:multiLevelType w:val="hybridMultilevel"/>
    <w:tmpl w:val="9EE4FA9A"/>
    <w:lvl w:ilvl="0" w:tplc="0C0A0001">
      <w:start w:val="3"/>
      <w:numFmt w:val="lowerLetter"/>
      <w:lvlText w:val="%1)"/>
      <w:lvlJc w:val="left"/>
      <w:pPr>
        <w:tabs>
          <w:tab w:val="num" w:pos="1620"/>
        </w:tabs>
        <w:ind w:left="1620" w:hanging="360"/>
      </w:pPr>
      <w:rPr>
        <w:rFonts w:hint="default"/>
        <w:b w:val="0"/>
        <w:i/>
        <w:sz w:val="22"/>
      </w:rPr>
    </w:lvl>
    <w:lvl w:ilvl="1" w:tplc="0C0A0003" w:tentative="1">
      <w:start w:val="1"/>
      <w:numFmt w:val="lowerLetter"/>
      <w:lvlText w:val="%2."/>
      <w:lvlJc w:val="left"/>
      <w:pPr>
        <w:tabs>
          <w:tab w:val="num" w:pos="2340"/>
        </w:tabs>
        <w:ind w:left="2340" w:hanging="360"/>
      </w:pPr>
    </w:lvl>
    <w:lvl w:ilvl="2" w:tplc="0C0A0005" w:tentative="1">
      <w:start w:val="1"/>
      <w:numFmt w:val="lowerRoman"/>
      <w:lvlText w:val="%3."/>
      <w:lvlJc w:val="right"/>
      <w:pPr>
        <w:tabs>
          <w:tab w:val="num" w:pos="3060"/>
        </w:tabs>
        <w:ind w:left="3060" w:hanging="180"/>
      </w:pPr>
    </w:lvl>
    <w:lvl w:ilvl="3" w:tplc="0C0A0001" w:tentative="1">
      <w:start w:val="1"/>
      <w:numFmt w:val="decimal"/>
      <w:lvlText w:val="%4."/>
      <w:lvlJc w:val="left"/>
      <w:pPr>
        <w:tabs>
          <w:tab w:val="num" w:pos="3780"/>
        </w:tabs>
        <w:ind w:left="3780" w:hanging="360"/>
      </w:pPr>
    </w:lvl>
    <w:lvl w:ilvl="4" w:tplc="0C0A0003" w:tentative="1">
      <w:start w:val="1"/>
      <w:numFmt w:val="lowerLetter"/>
      <w:lvlText w:val="%5."/>
      <w:lvlJc w:val="left"/>
      <w:pPr>
        <w:tabs>
          <w:tab w:val="num" w:pos="4500"/>
        </w:tabs>
        <w:ind w:left="4500" w:hanging="360"/>
      </w:pPr>
    </w:lvl>
    <w:lvl w:ilvl="5" w:tplc="0C0A0005" w:tentative="1">
      <w:start w:val="1"/>
      <w:numFmt w:val="lowerRoman"/>
      <w:lvlText w:val="%6."/>
      <w:lvlJc w:val="right"/>
      <w:pPr>
        <w:tabs>
          <w:tab w:val="num" w:pos="5220"/>
        </w:tabs>
        <w:ind w:left="5220" w:hanging="180"/>
      </w:pPr>
    </w:lvl>
    <w:lvl w:ilvl="6" w:tplc="0C0A0001" w:tentative="1">
      <w:start w:val="1"/>
      <w:numFmt w:val="decimal"/>
      <w:lvlText w:val="%7."/>
      <w:lvlJc w:val="left"/>
      <w:pPr>
        <w:tabs>
          <w:tab w:val="num" w:pos="5940"/>
        </w:tabs>
        <w:ind w:left="5940" w:hanging="360"/>
      </w:pPr>
    </w:lvl>
    <w:lvl w:ilvl="7" w:tplc="0C0A0003" w:tentative="1">
      <w:start w:val="1"/>
      <w:numFmt w:val="lowerLetter"/>
      <w:lvlText w:val="%8."/>
      <w:lvlJc w:val="left"/>
      <w:pPr>
        <w:tabs>
          <w:tab w:val="num" w:pos="6660"/>
        </w:tabs>
        <w:ind w:left="6660" w:hanging="360"/>
      </w:pPr>
    </w:lvl>
    <w:lvl w:ilvl="8" w:tplc="0C0A0005" w:tentative="1">
      <w:start w:val="1"/>
      <w:numFmt w:val="lowerRoman"/>
      <w:lvlText w:val="%9."/>
      <w:lvlJc w:val="right"/>
      <w:pPr>
        <w:tabs>
          <w:tab w:val="num" w:pos="7380"/>
        </w:tabs>
        <w:ind w:left="7380" w:hanging="180"/>
      </w:pPr>
    </w:lvl>
  </w:abstractNum>
  <w:abstractNum w:abstractNumId="42" w15:restartNumberingAfterBreak="0">
    <w:nsid w:val="73AE3565"/>
    <w:multiLevelType w:val="hybridMultilevel"/>
    <w:tmpl w:val="417EEAFA"/>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3" w15:restartNumberingAfterBreak="0">
    <w:nsid w:val="7C9C3622"/>
    <w:multiLevelType w:val="singleLevel"/>
    <w:tmpl w:val="B55E7C8C"/>
    <w:lvl w:ilvl="0">
      <w:start w:val="1"/>
      <w:numFmt w:val="decimal"/>
      <w:lvlText w:val="%1."/>
      <w:lvlJc w:val="left"/>
      <w:pPr>
        <w:tabs>
          <w:tab w:val="num" w:pos="720"/>
        </w:tabs>
        <w:ind w:left="720" w:hanging="360"/>
      </w:pPr>
      <w:rPr>
        <w:rFonts w:ascii="Times New Roman" w:hAnsi="Times New Roman" w:cs="Times New Roman" w:hint="default"/>
        <w:b/>
        <w:snapToGrid/>
        <w:sz w:val="20"/>
        <w:szCs w:val="20"/>
      </w:rPr>
    </w:lvl>
  </w:abstractNum>
  <w:abstractNum w:abstractNumId="44" w15:restartNumberingAfterBreak="0">
    <w:nsid w:val="7D0B6D53"/>
    <w:multiLevelType w:val="hybridMultilevel"/>
    <w:tmpl w:val="D58A880C"/>
    <w:lvl w:ilvl="0" w:tplc="140A0001">
      <w:start w:val="1"/>
      <w:numFmt w:val="bullet"/>
      <w:lvlText w:val=""/>
      <w:lvlJc w:val="left"/>
      <w:pPr>
        <w:ind w:left="720" w:hanging="360"/>
      </w:pPr>
      <w:rPr>
        <w:rFonts w:ascii="Symbol" w:hAnsi="Symbol"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6"/>
  </w:num>
  <w:num w:numId="2">
    <w:abstractNumId w:val="22"/>
  </w:num>
  <w:num w:numId="3">
    <w:abstractNumId w:val="37"/>
  </w:num>
  <w:num w:numId="4">
    <w:abstractNumId w:val="8"/>
  </w:num>
  <w:num w:numId="5">
    <w:abstractNumId w:val="32"/>
  </w:num>
  <w:num w:numId="6">
    <w:abstractNumId w:val="12"/>
  </w:num>
  <w:num w:numId="7">
    <w:abstractNumId w:val="15"/>
  </w:num>
  <w:num w:numId="8">
    <w:abstractNumId w:val="17"/>
  </w:num>
  <w:num w:numId="9">
    <w:abstractNumId w:val="2"/>
  </w:num>
  <w:num w:numId="10">
    <w:abstractNumId w:val="10"/>
  </w:num>
  <w:num w:numId="11">
    <w:abstractNumId w:val="10"/>
    <w:lvlOverride w:ilvl="0">
      <w:lvl w:ilvl="0">
        <w:numFmt w:val="lowerLetter"/>
        <w:lvlText w:val="%1)"/>
        <w:lvlJc w:val="left"/>
        <w:pPr>
          <w:tabs>
            <w:tab w:val="num" w:pos="1368"/>
          </w:tabs>
          <w:ind w:left="576"/>
        </w:pPr>
        <w:rPr>
          <w:rFonts w:ascii="Times New Roman" w:hAnsi="Times New Roman" w:cs="Times New Roman" w:hint="default"/>
          <w:b/>
          <w:bCs/>
          <w:i/>
          <w:iCs/>
          <w:snapToGrid/>
          <w:spacing w:val="4"/>
          <w:sz w:val="19"/>
          <w:szCs w:val="19"/>
        </w:rPr>
      </w:lvl>
    </w:lvlOverride>
  </w:num>
  <w:num w:numId="12">
    <w:abstractNumId w:val="7"/>
  </w:num>
  <w:num w:numId="13">
    <w:abstractNumId w:val="3"/>
  </w:num>
  <w:num w:numId="14">
    <w:abstractNumId w:val="0"/>
  </w:num>
  <w:num w:numId="15">
    <w:abstractNumId w:val="19"/>
  </w:num>
  <w:num w:numId="16">
    <w:abstractNumId w:val="41"/>
  </w:num>
  <w:num w:numId="17">
    <w:abstractNumId w:val="27"/>
  </w:num>
  <w:num w:numId="18">
    <w:abstractNumId w:val="36"/>
  </w:num>
  <w:num w:numId="19">
    <w:abstractNumId w:val="39"/>
  </w:num>
  <w:num w:numId="20">
    <w:abstractNumId w:val="4"/>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1"/>
  </w:num>
  <w:num w:numId="24">
    <w:abstractNumId w:val="11"/>
  </w:num>
  <w:num w:numId="25">
    <w:abstractNumId w:val="31"/>
  </w:num>
  <w:num w:numId="26">
    <w:abstractNumId w:val="35"/>
  </w:num>
  <w:num w:numId="27">
    <w:abstractNumId w:val="44"/>
  </w:num>
  <w:num w:numId="28">
    <w:abstractNumId w:val="34"/>
  </w:num>
  <w:num w:numId="29">
    <w:abstractNumId w:val="1"/>
  </w:num>
  <w:num w:numId="30">
    <w:abstractNumId w:val="23"/>
  </w:num>
  <w:num w:numId="31">
    <w:abstractNumId w:val="13"/>
  </w:num>
  <w:num w:numId="32">
    <w:abstractNumId w:val="29"/>
  </w:num>
  <w:num w:numId="33">
    <w:abstractNumId w:val="5"/>
  </w:num>
  <w:num w:numId="34">
    <w:abstractNumId w:val="43"/>
  </w:num>
  <w:num w:numId="35">
    <w:abstractNumId w:val="38"/>
  </w:num>
  <w:num w:numId="36">
    <w:abstractNumId w:val="42"/>
  </w:num>
  <w:num w:numId="37">
    <w:abstractNumId w:val="14"/>
  </w:num>
  <w:num w:numId="38">
    <w:abstractNumId w:val="33"/>
  </w:num>
  <w:num w:numId="39">
    <w:abstractNumId w:val="18"/>
  </w:num>
  <w:num w:numId="40">
    <w:abstractNumId w:val="20"/>
  </w:num>
  <w:num w:numId="41">
    <w:abstractNumId w:val="30"/>
  </w:num>
  <w:num w:numId="42">
    <w:abstractNumId w:val="40"/>
  </w:num>
  <w:num w:numId="43">
    <w:abstractNumId w:val="24"/>
  </w:num>
  <w:num w:numId="44">
    <w:abstractNumId w:val="28"/>
  </w:num>
  <w:num w:numId="45">
    <w:abstractNumId w:val="6"/>
  </w:num>
  <w:num w:numId="46">
    <w:abstractNumId w:val="6"/>
    <w:lvlOverride w:ilvl="0">
      <w:lvl w:ilvl="0">
        <w:numFmt w:val="decimal"/>
        <w:lvlText w:val="%1."/>
        <w:lvlJc w:val="left"/>
        <w:pPr>
          <w:tabs>
            <w:tab w:val="num" w:pos="2448"/>
          </w:tabs>
          <w:ind w:left="2232" w:hanging="1008"/>
        </w:pPr>
        <w:rPr>
          <w:rFonts w:ascii="Times New Roman" w:hAnsi="Times New Roman" w:cs="Times New Roman" w:hint="default"/>
          <w:i/>
          <w:iCs/>
          <w:snapToGrid/>
          <w:sz w:val="20"/>
          <w:szCs w:val="20"/>
        </w:rPr>
      </w:lvl>
    </w:lvlOverride>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11"/>
    <w:rsid w:val="00003D27"/>
    <w:rsid w:val="000115E5"/>
    <w:rsid w:val="00012532"/>
    <w:rsid w:val="0001382C"/>
    <w:rsid w:val="0003124B"/>
    <w:rsid w:val="0003180E"/>
    <w:rsid w:val="00037331"/>
    <w:rsid w:val="00044CC9"/>
    <w:rsid w:val="00045D37"/>
    <w:rsid w:val="00046FEC"/>
    <w:rsid w:val="0004706B"/>
    <w:rsid w:val="00052EBD"/>
    <w:rsid w:val="0005496F"/>
    <w:rsid w:val="000633FD"/>
    <w:rsid w:val="000664CF"/>
    <w:rsid w:val="00067ABE"/>
    <w:rsid w:val="00070F97"/>
    <w:rsid w:val="000738BD"/>
    <w:rsid w:val="0008482C"/>
    <w:rsid w:val="000A5CC3"/>
    <w:rsid w:val="000B2252"/>
    <w:rsid w:val="000B546E"/>
    <w:rsid w:val="000B789C"/>
    <w:rsid w:val="000D0443"/>
    <w:rsid w:val="000D3CAD"/>
    <w:rsid w:val="000D4BFC"/>
    <w:rsid w:val="000D516C"/>
    <w:rsid w:val="000D68F3"/>
    <w:rsid w:val="000E37EE"/>
    <w:rsid w:val="001025D6"/>
    <w:rsid w:val="00120E83"/>
    <w:rsid w:val="00121C68"/>
    <w:rsid w:val="0014244D"/>
    <w:rsid w:val="001512FF"/>
    <w:rsid w:val="001540E5"/>
    <w:rsid w:val="00154A44"/>
    <w:rsid w:val="001638E0"/>
    <w:rsid w:val="001640E1"/>
    <w:rsid w:val="001700F5"/>
    <w:rsid w:val="00171CAF"/>
    <w:rsid w:val="00181058"/>
    <w:rsid w:val="001811B7"/>
    <w:rsid w:val="00191F64"/>
    <w:rsid w:val="001A089E"/>
    <w:rsid w:val="001B18C1"/>
    <w:rsid w:val="001B4EEA"/>
    <w:rsid w:val="001B5DA0"/>
    <w:rsid w:val="001C23FD"/>
    <w:rsid w:val="001C5A50"/>
    <w:rsid w:val="001C5DF3"/>
    <w:rsid w:val="001D60E3"/>
    <w:rsid w:val="001D79C6"/>
    <w:rsid w:val="001E4F1D"/>
    <w:rsid w:val="001F1337"/>
    <w:rsid w:val="001F46B2"/>
    <w:rsid w:val="001F4C77"/>
    <w:rsid w:val="00205EFD"/>
    <w:rsid w:val="00207AF3"/>
    <w:rsid w:val="00214F21"/>
    <w:rsid w:val="002150AB"/>
    <w:rsid w:val="0022551E"/>
    <w:rsid w:val="0023175E"/>
    <w:rsid w:val="00232184"/>
    <w:rsid w:val="00237074"/>
    <w:rsid w:val="0024424C"/>
    <w:rsid w:val="00246443"/>
    <w:rsid w:val="00246C4F"/>
    <w:rsid w:val="00254B8F"/>
    <w:rsid w:val="00255F35"/>
    <w:rsid w:val="0026233F"/>
    <w:rsid w:val="0027175F"/>
    <w:rsid w:val="00272C1C"/>
    <w:rsid w:val="00274848"/>
    <w:rsid w:val="0027662C"/>
    <w:rsid w:val="00283B61"/>
    <w:rsid w:val="00290763"/>
    <w:rsid w:val="00292638"/>
    <w:rsid w:val="00295CD8"/>
    <w:rsid w:val="002A0B7E"/>
    <w:rsid w:val="002A71AC"/>
    <w:rsid w:val="002B19D1"/>
    <w:rsid w:val="002B3940"/>
    <w:rsid w:val="002B7451"/>
    <w:rsid w:val="002C0199"/>
    <w:rsid w:val="002C2375"/>
    <w:rsid w:val="002C285C"/>
    <w:rsid w:val="002C2D60"/>
    <w:rsid w:val="002D6987"/>
    <w:rsid w:val="002D6FA9"/>
    <w:rsid w:val="002E40E0"/>
    <w:rsid w:val="002F0DA3"/>
    <w:rsid w:val="002F17A0"/>
    <w:rsid w:val="00300A70"/>
    <w:rsid w:val="003018AC"/>
    <w:rsid w:val="0030415C"/>
    <w:rsid w:val="00312184"/>
    <w:rsid w:val="00316369"/>
    <w:rsid w:val="00317B19"/>
    <w:rsid w:val="003214E7"/>
    <w:rsid w:val="003249C9"/>
    <w:rsid w:val="00330367"/>
    <w:rsid w:val="00335492"/>
    <w:rsid w:val="003575CB"/>
    <w:rsid w:val="00361D2F"/>
    <w:rsid w:val="0036325F"/>
    <w:rsid w:val="00366A8B"/>
    <w:rsid w:val="00375757"/>
    <w:rsid w:val="00383B77"/>
    <w:rsid w:val="0039174F"/>
    <w:rsid w:val="00394DC3"/>
    <w:rsid w:val="003A17D0"/>
    <w:rsid w:val="003A4745"/>
    <w:rsid w:val="003A6542"/>
    <w:rsid w:val="003B7AD8"/>
    <w:rsid w:val="003C139B"/>
    <w:rsid w:val="003C3860"/>
    <w:rsid w:val="003C48C8"/>
    <w:rsid w:val="003E1233"/>
    <w:rsid w:val="003E7078"/>
    <w:rsid w:val="003F1AFA"/>
    <w:rsid w:val="004016B9"/>
    <w:rsid w:val="00412F06"/>
    <w:rsid w:val="00416203"/>
    <w:rsid w:val="0042076A"/>
    <w:rsid w:val="004230C1"/>
    <w:rsid w:val="00423581"/>
    <w:rsid w:val="0042760F"/>
    <w:rsid w:val="004277C3"/>
    <w:rsid w:val="00427B05"/>
    <w:rsid w:val="00433992"/>
    <w:rsid w:val="004360AF"/>
    <w:rsid w:val="00442C89"/>
    <w:rsid w:val="00447BBF"/>
    <w:rsid w:val="00450A26"/>
    <w:rsid w:val="004622B3"/>
    <w:rsid w:val="00472768"/>
    <w:rsid w:val="0048729B"/>
    <w:rsid w:val="00492232"/>
    <w:rsid w:val="0049265B"/>
    <w:rsid w:val="004960E9"/>
    <w:rsid w:val="004B754D"/>
    <w:rsid w:val="004C2658"/>
    <w:rsid w:val="004C27AD"/>
    <w:rsid w:val="004C2A2D"/>
    <w:rsid w:val="004C4D3F"/>
    <w:rsid w:val="004D51A9"/>
    <w:rsid w:val="004E203C"/>
    <w:rsid w:val="004E4AD5"/>
    <w:rsid w:val="004E608C"/>
    <w:rsid w:val="00500F59"/>
    <w:rsid w:val="00513AAB"/>
    <w:rsid w:val="00513EC5"/>
    <w:rsid w:val="00516C4F"/>
    <w:rsid w:val="005172E3"/>
    <w:rsid w:val="00533EFF"/>
    <w:rsid w:val="00535591"/>
    <w:rsid w:val="00537D57"/>
    <w:rsid w:val="00541C39"/>
    <w:rsid w:val="00545AC7"/>
    <w:rsid w:val="0055293E"/>
    <w:rsid w:val="005530E0"/>
    <w:rsid w:val="00554CD4"/>
    <w:rsid w:val="00561333"/>
    <w:rsid w:val="005624BF"/>
    <w:rsid w:val="005631E5"/>
    <w:rsid w:val="0056654F"/>
    <w:rsid w:val="00582AFA"/>
    <w:rsid w:val="00585DE3"/>
    <w:rsid w:val="00585E70"/>
    <w:rsid w:val="005A0082"/>
    <w:rsid w:val="005C1E3E"/>
    <w:rsid w:val="005C5323"/>
    <w:rsid w:val="005D7C5F"/>
    <w:rsid w:val="005E44BD"/>
    <w:rsid w:val="005F6576"/>
    <w:rsid w:val="005F6AA9"/>
    <w:rsid w:val="006032F3"/>
    <w:rsid w:val="00603576"/>
    <w:rsid w:val="00610F64"/>
    <w:rsid w:val="006249B6"/>
    <w:rsid w:val="00625E70"/>
    <w:rsid w:val="0062622B"/>
    <w:rsid w:val="00626493"/>
    <w:rsid w:val="006345F1"/>
    <w:rsid w:val="00643D95"/>
    <w:rsid w:val="00646AFC"/>
    <w:rsid w:val="00667CED"/>
    <w:rsid w:val="00667DAD"/>
    <w:rsid w:val="006771B8"/>
    <w:rsid w:val="0068376D"/>
    <w:rsid w:val="00684251"/>
    <w:rsid w:val="006847B8"/>
    <w:rsid w:val="006857CA"/>
    <w:rsid w:val="006910D7"/>
    <w:rsid w:val="00695FA7"/>
    <w:rsid w:val="006A0A43"/>
    <w:rsid w:val="006A4D10"/>
    <w:rsid w:val="006A6863"/>
    <w:rsid w:val="006A71FF"/>
    <w:rsid w:val="006B29B2"/>
    <w:rsid w:val="006D1685"/>
    <w:rsid w:val="006D6693"/>
    <w:rsid w:val="006E5110"/>
    <w:rsid w:val="006F6847"/>
    <w:rsid w:val="007126EA"/>
    <w:rsid w:val="00717859"/>
    <w:rsid w:val="0071785B"/>
    <w:rsid w:val="00720460"/>
    <w:rsid w:val="00720625"/>
    <w:rsid w:val="007552AA"/>
    <w:rsid w:val="00765C59"/>
    <w:rsid w:val="00767BEC"/>
    <w:rsid w:val="00771700"/>
    <w:rsid w:val="0077253B"/>
    <w:rsid w:val="0078767F"/>
    <w:rsid w:val="007879E0"/>
    <w:rsid w:val="00791E62"/>
    <w:rsid w:val="007934B4"/>
    <w:rsid w:val="007A5FFD"/>
    <w:rsid w:val="007A704E"/>
    <w:rsid w:val="007B147E"/>
    <w:rsid w:val="007C0468"/>
    <w:rsid w:val="007C5DC5"/>
    <w:rsid w:val="007D6C33"/>
    <w:rsid w:val="007E74EE"/>
    <w:rsid w:val="007F3A83"/>
    <w:rsid w:val="00800EEC"/>
    <w:rsid w:val="00802E0D"/>
    <w:rsid w:val="0080481E"/>
    <w:rsid w:val="00805301"/>
    <w:rsid w:val="00816445"/>
    <w:rsid w:val="0082492F"/>
    <w:rsid w:val="00826362"/>
    <w:rsid w:val="00826781"/>
    <w:rsid w:val="00830242"/>
    <w:rsid w:val="008345EB"/>
    <w:rsid w:val="00845B07"/>
    <w:rsid w:val="00861336"/>
    <w:rsid w:val="00861AAA"/>
    <w:rsid w:val="00862C15"/>
    <w:rsid w:val="00870EBA"/>
    <w:rsid w:val="008742C0"/>
    <w:rsid w:val="00881B01"/>
    <w:rsid w:val="00886AEC"/>
    <w:rsid w:val="00887E00"/>
    <w:rsid w:val="00890BD2"/>
    <w:rsid w:val="00891386"/>
    <w:rsid w:val="008A1B1F"/>
    <w:rsid w:val="008A6F67"/>
    <w:rsid w:val="008B1BB5"/>
    <w:rsid w:val="008B1F39"/>
    <w:rsid w:val="008B3FD1"/>
    <w:rsid w:val="008B5B2E"/>
    <w:rsid w:val="008C0DD6"/>
    <w:rsid w:val="008C4BCE"/>
    <w:rsid w:val="008C5CB9"/>
    <w:rsid w:val="008D13B0"/>
    <w:rsid w:val="008E0B52"/>
    <w:rsid w:val="008E0E4E"/>
    <w:rsid w:val="008F3405"/>
    <w:rsid w:val="00900193"/>
    <w:rsid w:val="0091098D"/>
    <w:rsid w:val="009172C5"/>
    <w:rsid w:val="00925E05"/>
    <w:rsid w:val="009316C2"/>
    <w:rsid w:val="00931999"/>
    <w:rsid w:val="00935750"/>
    <w:rsid w:val="00935FED"/>
    <w:rsid w:val="0094033F"/>
    <w:rsid w:val="009457EC"/>
    <w:rsid w:val="00946C7C"/>
    <w:rsid w:val="00951B0A"/>
    <w:rsid w:val="00957B20"/>
    <w:rsid w:val="00962EEF"/>
    <w:rsid w:val="009813D9"/>
    <w:rsid w:val="00996E50"/>
    <w:rsid w:val="00997A68"/>
    <w:rsid w:val="009A347C"/>
    <w:rsid w:val="009A3AA7"/>
    <w:rsid w:val="009A6993"/>
    <w:rsid w:val="009B46D7"/>
    <w:rsid w:val="009C4A82"/>
    <w:rsid w:val="009C59C0"/>
    <w:rsid w:val="009D2F66"/>
    <w:rsid w:val="009D53A1"/>
    <w:rsid w:val="009D6492"/>
    <w:rsid w:val="009E1F69"/>
    <w:rsid w:val="009F01F5"/>
    <w:rsid w:val="009F3C99"/>
    <w:rsid w:val="009F4C0B"/>
    <w:rsid w:val="00A01869"/>
    <w:rsid w:val="00A023CA"/>
    <w:rsid w:val="00A15D7F"/>
    <w:rsid w:val="00A15D9C"/>
    <w:rsid w:val="00A174A1"/>
    <w:rsid w:val="00A269B9"/>
    <w:rsid w:val="00A306D4"/>
    <w:rsid w:val="00A313F8"/>
    <w:rsid w:val="00A314CE"/>
    <w:rsid w:val="00A372DB"/>
    <w:rsid w:val="00A43A6E"/>
    <w:rsid w:val="00A502AE"/>
    <w:rsid w:val="00A7166F"/>
    <w:rsid w:val="00A826B7"/>
    <w:rsid w:val="00A9063B"/>
    <w:rsid w:val="00AB2D21"/>
    <w:rsid w:val="00AB30C5"/>
    <w:rsid w:val="00AB6422"/>
    <w:rsid w:val="00AC1E0E"/>
    <w:rsid w:val="00AC2CB4"/>
    <w:rsid w:val="00AC4A27"/>
    <w:rsid w:val="00AD6930"/>
    <w:rsid w:val="00AF020C"/>
    <w:rsid w:val="00AF2346"/>
    <w:rsid w:val="00AF4B72"/>
    <w:rsid w:val="00AF6A9F"/>
    <w:rsid w:val="00B03D52"/>
    <w:rsid w:val="00B10BFE"/>
    <w:rsid w:val="00B205B7"/>
    <w:rsid w:val="00B34580"/>
    <w:rsid w:val="00B3490D"/>
    <w:rsid w:val="00B359AC"/>
    <w:rsid w:val="00B47606"/>
    <w:rsid w:val="00B53C0A"/>
    <w:rsid w:val="00B542C5"/>
    <w:rsid w:val="00B548C4"/>
    <w:rsid w:val="00B716B3"/>
    <w:rsid w:val="00B718A3"/>
    <w:rsid w:val="00B763B6"/>
    <w:rsid w:val="00B81A5D"/>
    <w:rsid w:val="00B8626A"/>
    <w:rsid w:val="00B86943"/>
    <w:rsid w:val="00B87B2B"/>
    <w:rsid w:val="00B91B85"/>
    <w:rsid w:val="00B933B0"/>
    <w:rsid w:val="00B944A9"/>
    <w:rsid w:val="00B96E69"/>
    <w:rsid w:val="00BA6ABC"/>
    <w:rsid w:val="00BB27C1"/>
    <w:rsid w:val="00BB47A1"/>
    <w:rsid w:val="00BC326D"/>
    <w:rsid w:val="00BC3E2E"/>
    <w:rsid w:val="00BC64F6"/>
    <w:rsid w:val="00BD504C"/>
    <w:rsid w:val="00BE043C"/>
    <w:rsid w:val="00BE0B14"/>
    <w:rsid w:val="00BE1190"/>
    <w:rsid w:val="00BE42B6"/>
    <w:rsid w:val="00BF0FEE"/>
    <w:rsid w:val="00BF15B2"/>
    <w:rsid w:val="00C01C6A"/>
    <w:rsid w:val="00C0608C"/>
    <w:rsid w:val="00C1225A"/>
    <w:rsid w:val="00C1663E"/>
    <w:rsid w:val="00C20F3B"/>
    <w:rsid w:val="00C33D04"/>
    <w:rsid w:val="00C37381"/>
    <w:rsid w:val="00C37969"/>
    <w:rsid w:val="00C43BA8"/>
    <w:rsid w:val="00C625B8"/>
    <w:rsid w:val="00C653DC"/>
    <w:rsid w:val="00C84607"/>
    <w:rsid w:val="00C93055"/>
    <w:rsid w:val="00C944FF"/>
    <w:rsid w:val="00C964A0"/>
    <w:rsid w:val="00CA3B2B"/>
    <w:rsid w:val="00CA69F4"/>
    <w:rsid w:val="00CC2802"/>
    <w:rsid w:val="00CC53DC"/>
    <w:rsid w:val="00CD7204"/>
    <w:rsid w:val="00CD7470"/>
    <w:rsid w:val="00CE5EFD"/>
    <w:rsid w:val="00D011C9"/>
    <w:rsid w:val="00D02BF9"/>
    <w:rsid w:val="00D07875"/>
    <w:rsid w:val="00D118F1"/>
    <w:rsid w:val="00D11B62"/>
    <w:rsid w:val="00D15CD1"/>
    <w:rsid w:val="00D175D0"/>
    <w:rsid w:val="00D17C39"/>
    <w:rsid w:val="00D22EFD"/>
    <w:rsid w:val="00D25A48"/>
    <w:rsid w:val="00D2784B"/>
    <w:rsid w:val="00D30B28"/>
    <w:rsid w:val="00D3637D"/>
    <w:rsid w:val="00D45B37"/>
    <w:rsid w:val="00D54BC3"/>
    <w:rsid w:val="00D554A5"/>
    <w:rsid w:val="00D63DF3"/>
    <w:rsid w:val="00D70CE5"/>
    <w:rsid w:val="00D72299"/>
    <w:rsid w:val="00D72BDA"/>
    <w:rsid w:val="00D81C69"/>
    <w:rsid w:val="00D84BB9"/>
    <w:rsid w:val="00D922FC"/>
    <w:rsid w:val="00D97FC4"/>
    <w:rsid w:val="00DB7068"/>
    <w:rsid w:val="00DC503B"/>
    <w:rsid w:val="00DC62C8"/>
    <w:rsid w:val="00DC73CE"/>
    <w:rsid w:val="00DD5FD6"/>
    <w:rsid w:val="00DE0AF1"/>
    <w:rsid w:val="00DE1D05"/>
    <w:rsid w:val="00DF44AE"/>
    <w:rsid w:val="00E036E3"/>
    <w:rsid w:val="00E03978"/>
    <w:rsid w:val="00E14523"/>
    <w:rsid w:val="00E16C4D"/>
    <w:rsid w:val="00E172E5"/>
    <w:rsid w:val="00E279E1"/>
    <w:rsid w:val="00E349B4"/>
    <w:rsid w:val="00E5160C"/>
    <w:rsid w:val="00E52029"/>
    <w:rsid w:val="00E52C46"/>
    <w:rsid w:val="00E52D50"/>
    <w:rsid w:val="00E54230"/>
    <w:rsid w:val="00E544D0"/>
    <w:rsid w:val="00E5572B"/>
    <w:rsid w:val="00E63AEA"/>
    <w:rsid w:val="00E65F7C"/>
    <w:rsid w:val="00E66C6F"/>
    <w:rsid w:val="00E67415"/>
    <w:rsid w:val="00E806A0"/>
    <w:rsid w:val="00E82E73"/>
    <w:rsid w:val="00E8389F"/>
    <w:rsid w:val="00E8546F"/>
    <w:rsid w:val="00E86E71"/>
    <w:rsid w:val="00E87E2E"/>
    <w:rsid w:val="00E90848"/>
    <w:rsid w:val="00E94900"/>
    <w:rsid w:val="00EA1F65"/>
    <w:rsid w:val="00EA666D"/>
    <w:rsid w:val="00EB3328"/>
    <w:rsid w:val="00EC1A19"/>
    <w:rsid w:val="00EC3F17"/>
    <w:rsid w:val="00EC6AD5"/>
    <w:rsid w:val="00EC6BEA"/>
    <w:rsid w:val="00EC6DF3"/>
    <w:rsid w:val="00ED02A8"/>
    <w:rsid w:val="00ED17EE"/>
    <w:rsid w:val="00ED2A6A"/>
    <w:rsid w:val="00ED51B7"/>
    <w:rsid w:val="00ED6376"/>
    <w:rsid w:val="00ED7E15"/>
    <w:rsid w:val="00EE275A"/>
    <w:rsid w:val="00EF16BC"/>
    <w:rsid w:val="00EF23FA"/>
    <w:rsid w:val="00F02F8A"/>
    <w:rsid w:val="00F061DC"/>
    <w:rsid w:val="00F119DD"/>
    <w:rsid w:val="00F2234C"/>
    <w:rsid w:val="00F254BF"/>
    <w:rsid w:val="00F45E62"/>
    <w:rsid w:val="00F502C1"/>
    <w:rsid w:val="00F60AE9"/>
    <w:rsid w:val="00F61811"/>
    <w:rsid w:val="00F62B38"/>
    <w:rsid w:val="00F66D4C"/>
    <w:rsid w:val="00F676EA"/>
    <w:rsid w:val="00F75EBC"/>
    <w:rsid w:val="00F76973"/>
    <w:rsid w:val="00F82D7C"/>
    <w:rsid w:val="00F95716"/>
    <w:rsid w:val="00FA65C6"/>
    <w:rsid w:val="00FC5C5E"/>
    <w:rsid w:val="00FD2033"/>
    <w:rsid w:val="00FD20C0"/>
    <w:rsid w:val="00FD2806"/>
    <w:rsid w:val="00FD7358"/>
    <w:rsid w:val="00FE1C51"/>
    <w:rsid w:val="00FE75F8"/>
    <w:rsid w:val="00FF0530"/>
    <w:rsid w:val="00FF58E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A4B05"/>
  <w15:docId w15:val="{2B8BB266-B143-477F-AE32-9C3F7FD5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81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F6181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unhideWhenUsed/>
    <w:qFormat/>
    <w:rsid w:val="009D2F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D2F6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9D2F66"/>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ar"/>
    <w:uiPriority w:val="9"/>
    <w:unhideWhenUsed/>
    <w:qFormat/>
    <w:rsid w:val="00585E7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1811"/>
    <w:rPr>
      <w:rFonts w:ascii="Arial" w:eastAsia="Times New Roman" w:hAnsi="Arial" w:cs="Arial"/>
      <w:b/>
      <w:bCs/>
      <w:kern w:val="32"/>
      <w:sz w:val="32"/>
      <w:szCs w:val="32"/>
      <w:lang w:eastAsia="es-ES"/>
    </w:rPr>
  </w:style>
  <w:style w:type="paragraph" w:styleId="Sinespaciado">
    <w:name w:val="No Spacing"/>
    <w:link w:val="SinespaciadoCar"/>
    <w:uiPriority w:val="1"/>
    <w:qFormat/>
    <w:rsid w:val="00F61811"/>
    <w:pPr>
      <w:spacing w:after="0" w:line="240" w:lineRule="auto"/>
    </w:pPr>
    <w:rPr>
      <w:rFonts w:ascii="Calibri" w:eastAsia="Calibri" w:hAnsi="Calibri" w:cs="Times New Roman"/>
    </w:rPr>
  </w:style>
  <w:style w:type="paragraph" w:customStyle="1" w:styleId="Default">
    <w:name w:val="Default"/>
    <w:rsid w:val="00F61811"/>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F61811"/>
    <w:pPr>
      <w:spacing w:after="120"/>
    </w:pPr>
    <w:rPr>
      <w:rFonts w:eastAsia="Calibri"/>
    </w:rPr>
  </w:style>
  <w:style w:type="character" w:customStyle="1" w:styleId="TextoindependienteCar">
    <w:name w:val="Texto independiente Car"/>
    <w:basedOn w:val="Fuentedeprrafopredeter"/>
    <w:uiPriority w:val="99"/>
    <w:semiHidden/>
    <w:rsid w:val="00F61811"/>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F61811"/>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F61811"/>
    <w:pPr>
      <w:spacing w:after="120" w:line="480" w:lineRule="auto"/>
    </w:pPr>
  </w:style>
  <w:style w:type="character" w:customStyle="1" w:styleId="Textoindependiente2Car">
    <w:name w:val="Texto independiente 2 Car"/>
    <w:basedOn w:val="Fuentedeprrafopredeter"/>
    <w:link w:val="Textoindependiente2"/>
    <w:rsid w:val="00F6181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61811"/>
    <w:pPr>
      <w:tabs>
        <w:tab w:val="center" w:pos="4419"/>
        <w:tab w:val="right" w:pos="8838"/>
      </w:tabs>
    </w:pPr>
  </w:style>
  <w:style w:type="character" w:customStyle="1" w:styleId="PiedepginaCar">
    <w:name w:val="Pie de página Car"/>
    <w:basedOn w:val="Fuentedeprrafopredeter"/>
    <w:link w:val="Piedepgina"/>
    <w:uiPriority w:val="99"/>
    <w:rsid w:val="00F61811"/>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618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D175D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5D0"/>
    <w:rPr>
      <w:rFonts w:ascii="Tahoma" w:eastAsia="Times New Roman" w:hAnsi="Tahoma" w:cs="Tahoma"/>
      <w:sz w:val="16"/>
      <w:szCs w:val="16"/>
      <w:lang w:val="es-ES" w:eastAsia="es-ES"/>
    </w:rPr>
  </w:style>
  <w:style w:type="paragraph" w:styleId="Prrafodelista">
    <w:name w:val="List Paragraph"/>
    <w:basedOn w:val="Normal"/>
    <w:uiPriority w:val="34"/>
    <w:qFormat/>
    <w:rsid w:val="006A4D10"/>
    <w:pPr>
      <w:ind w:left="720"/>
      <w:contextualSpacing/>
    </w:pPr>
    <w:rPr>
      <w:sz w:val="20"/>
      <w:szCs w:val="20"/>
    </w:rPr>
  </w:style>
  <w:style w:type="character" w:customStyle="1" w:styleId="CharacterStyle6">
    <w:name w:val="Character Style 6"/>
    <w:uiPriority w:val="99"/>
    <w:rsid w:val="006A4D10"/>
    <w:rPr>
      <w:sz w:val="20"/>
      <w:szCs w:val="20"/>
    </w:rPr>
  </w:style>
  <w:style w:type="paragraph" w:customStyle="1" w:styleId="Style9">
    <w:name w:val="Style 9"/>
    <w:basedOn w:val="Normal"/>
    <w:uiPriority w:val="99"/>
    <w:rsid w:val="006A4D10"/>
    <w:pPr>
      <w:widowControl w:val="0"/>
      <w:autoSpaceDE w:val="0"/>
      <w:autoSpaceDN w:val="0"/>
      <w:spacing w:before="252"/>
      <w:ind w:right="72"/>
      <w:jc w:val="both"/>
    </w:pPr>
    <w:rPr>
      <w:rFonts w:eastAsiaTheme="minorEastAsia"/>
      <w:sz w:val="23"/>
      <w:szCs w:val="23"/>
      <w:lang w:val="en-US" w:eastAsia="es-CR"/>
    </w:rPr>
  </w:style>
  <w:style w:type="character" w:customStyle="1" w:styleId="grame">
    <w:name w:val="grame"/>
    <w:basedOn w:val="Fuentedeprrafopredeter"/>
    <w:rsid w:val="00D22EFD"/>
  </w:style>
  <w:style w:type="character" w:customStyle="1" w:styleId="spelle">
    <w:name w:val="spelle"/>
    <w:basedOn w:val="Fuentedeprrafopredeter"/>
    <w:rsid w:val="00D22EFD"/>
  </w:style>
  <w:style w:type="paragraph" w:customStyle="1" w:styleId="Style18">
    <w:name w:val="Style 18"/>
    <w:basedOn w:val="Normal"/>
    <w:uiPriority w:val="99"/>
    <w:rsid w:val="00DC503B"/>
    <w:pPr>
      <w:widowControl w:val="0"/>
      <w:autoSpaceDE w:val="0"/>
      <w:autoSpaceDN w:val="0"/>
      <w:spacing w:before="288" w:line="273" w:lineRule="auto"/>
      <w:ind w:left="72" w:right="216"/>
    </w:pPr>
    <w:rPr>
      <w:lang w:val="en-US" w:eastAsia="es-CR"/>
    </w:rPr>
  </w:style>
  <w:style w:type="paragraph" w:customStyle="1" w:styleId="Style21">
    <w:name w:val="Style 21"/>
    <w:basedOn w:val="Normal"/>
    <w:uiPriority w:val="99"/>
    <w:rsid w:val="00DC503B"/>
    <w:pPr>
      <w:widowControl w:val="0"/>
      <w:autoSpaceDE w:val="0"/>
      <w:autoSpaceDN w:val="0"/>
      <w:spacing w:before="288" w:line="278" w:lineRule="auto"/>
      <w:ind w:left="72" w:right="72"/>
      <w:jc w:val="both"/>
    </w:pPr>
    <w:rPr>
      <w:lang w:val="en-US" w:eastAsia="es-CR"/>
    </w:rPr>
  </w:style>
  <w:style w:type="character" w:customStyle="1" w:styleId="CharacterStyle1">
    <w:name w:val="Character Style 1"/>
    <w:uiPriority w:val="99"/>
    <w:rsid w:val="00232184"/>
    <w:rPr>
      <w:sz w:val="24"/>
    </w:rPr>
  </w:style>
  <w:style w:type="character" w:styleId="Hipervnculo">
    <w:name w:val="Hyperlink"/>
    <w:basedOn w:val="Fuentedeprrafopredeter"/>
    <w:uiPriority w:val="99"/>
    <w:unhideWhenUsed/>
    <w:rsid w:val="00205EFD"/>
    <w:rPr>
      <w:color w:val="0000FF" w:themeColor="hyperlink"/>
      <w:u w:val="single"/>
    </w:rPr>
  </w:style>
  <w:style w:type="character" w:customStyle="1" w:styleId="SinespaciadoCar">
    <w:name w:val="Sin espaciado Car"/>
    <w:basedOn w:val="Fuentedeprrafopredeter"/>
    <w:link w:val="Sinespaciado"/>
    <w:uiPriority w:val="1"/>
    <w:rsid w:val="00CD7470"/>
    <w:rPr>
      <w:rFonts w:ascii="Calibri" w:eastAsia="Calibri" w:hAnsi="Calibri" w:cs="Times New Roman"/>
    </w:rPr>
  </w:style>
  <w:style w:type="paragraph" w:styleId="Textosinformato">
    <w:name w:val="Plain Text"/>
    <w:basedOn w:val="Normal"/>
    <w:link w:val="TextosinformatoCar"/>
    <w:rsid w:val="007126EA"/>
    <w:rPr>
      <w:rFonts w:ascii="Courier New" w:hAnsi="Courier New"/>
      <w:sz w:val="20"/>
      <w:szCs w:val="20"/>
    </w:rPr>
  </w:style>
  <w:style w:type="character" w:customStyle="1" w:styleId="TextosinformatoCar">
    <w:name w:val="Texto sin formato Car"/>
    <w:basedOn w:val="Fuentedeprrafopredeter"/>
    <w:link w:val="Textosinformato"/>
    <w:rsid w:val="007126EA"/>
    <w:rPr>
      <w:rFonts w:ascii="Courier New" w:eastAsia="Times New Roman" w:hAnsi="Courier New" w:cs="Times New Roman"/>
      <w:sz w:val="20"/>
      <w:szCs w:val="20"/>
      <w:lang w:val="es-ES" w:eastAsia="es-ES"/>
    </w:rPr>
  </w:style>
  <w:style w:type="paragraph" w:styleId="Encabezado">
    <w:name w:val="header"/>
    <w:basedOn w:val="Normal"/>
    <w:link w:val="EncabezadoCar"/>
    <w:uiPriority w:val="99"/>
    <w:unhideWhenUsed/>
    <w:rsid w:val="00D17C39"/>
    <w:pPr>
      <w:tabs>
        <w:tab w:val="center" w:pos="4419"/>
        <w:tab w:val="right" w:pos="8838"/>
      </w:tabs>
    </w:pPr>
  </w:style>
  <w:style w:type="character" w:customStyle="1" w:styleId="EncabezadoCar">
    <w:name w:val="Encabezado Car"/>
    <w:basedOn w:val="Fuentedeprrafopredeter"/>
    <w:link w:val="Encabezado"/>
    <w:uiPriority w:val="99"/>
    <w:rsid w:val="00D17C39"/>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rsid w:val="009D2F66"/>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rsid w:val="009D2F6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9D2F66"/>
    <w:rPr>
      <w:rFonts w:asciiTheme="majorHAnsi" w:eastAsiaTheme="majorEastAsia" w:hAnsiTheme="majorHAnsi" w:cstheme="majorBidi"/>
      <w:b/>
      <w:bCs/>
      <w:i/>
      <w:iCs/>
      <w:color w:val="4F81BD" w:themeColor="accent1"/>
      <w:sz w:val="24"/>
      <w:szCs w:val="24"/>
      <w:lang w:val="es-ES" w:eastAsia="es-ES"/>
    </w:rPr>
  </w:style>
  <w:style w:type="paragraph" w:styleId="Lista2">
    <w:name w:val="List 2"/>
    <w:basedOn w:val="Normal"/>
    <w:uiPriority w:val="99"/>
    <w:unhideWhenUsed/>
    <w:rsid w:val="009D2F66"/>
    <w:pPr>
      <w:ind w:left="566" w:hanging="283"/>
      <w:contextualSpacing/>
    </w:pPr>
  </w:style>
  <w:style w:type="paragraph" w:styleId="Lista3">
    <w:name w:val="List 3"/>
    <w:basedOn w:val="Normal"/>
    <w:uiPriority w:val="99"/>
    <w:unhideWhenUsed/>
    <w:rsid w:val="009D2F66"/>
    <w:pPr>
      <w:ind w:left="849" w:hanging="283"/>
      <w:contextualSpacing/>
    </w:pPr>
  </w:style>
  <w:style w:type="paragraph" w:styleId="Sangradetextonormal">
    <w:name w:val="Body Text Indent"/>
    <w:basedOn w:val="Normal"/>
    <w:link w:val="SangradetextonormalCar"/>
    <w:uiPriority w:val="99"/>
    <w:unhideWhenUsed/>
    <w:rsid w:val="009D2F66"/>
    <w:pPr>
      <w:spacing w:after="120"/>
      <w:ind w:left="283"/>
    </w:pPr>
  </w:style>
  <w:style w:type="character" w:customStyle="1" w:styleId="SangradetextonormalCar">
    <w:name w:val="Sangría de texto normal Car"/>
    <w:basedOn w:val="Fuentedeprrafopredeter"/>
    <w:link w:val="Sangradetextonormal"/>
    <w:uiPriority w:val="99"/>
    <w:rsid w:val="009D2F66"/>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D2F6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2F66"/>
    <w:rPr>
      <w:rFonts w:ascii="Times New Roman" w:eastAsia="Times New Roman" w:hAnsi="Times New Roman" w:cs="Times New Roman"/>
      <w:sz w:val="24"/>
      <w:szCs w:val="24"/>
      <w:lang w:val="es-ES" w:eastAsia="es-ES"/>
    </w:rPr>
  </w:style>
  <w:style w:type="paragraph" w:customStyle="1" w:styleId="Car11">
    <w:name w:val="Car11"/>
    <w:basedOn w:val="Normal"/>
    <w:semiHidden/>
    <w:rsid w:val="009D2F66"/>
    <w:pPr>
      <w:spacing w:after="160" w:line="240" w:lineRule="exact"/>
    </w:pPr>
    <w:rPr>
      <w:rFonts w:ascii="Verdana" w:hAnsi="Verdana" w:cs="Verdana"/>
      <w:sz w:val="20"/>
      <w:szCs w:val="20"/>
      <w:lang w:val="en-AU" w:eastAsia="en-US"/>
    </w:rPr>
  </w:style>
  <w:style w:type="character" w:customStyle="1" w:styleId="Ttulo7Car">
    <w:name w:val="Título 7 Car"/>
    <w:basedOn w:val="Fuentedeprrafopredeter"/>
    <w:link w:val="Ttulo7"/>
    <w:uiPriority w:val="9"/>
    <w:rsid w:val="00585E70"/>
    <w:rPr>
      <w:rFonts w:asciiTheme="majorHAnsi" w:eastAsiaTheme="majorEastAsia" w:hAnsiTheme="majorHAnsi" w:cstheme="majorBidi"/>
      <w:i/>
      <w:iCs/>
      <w:color w:val="404040" w:themeColor="text1" w:themeTint="BF"/>
      <w:sz w:val="24"/>
      <w:szCs w:val="24"/>
      <w:lang w:val="es-ES" w:eastAsia="es-ES"/>
    </w:rPr>
  </w:style>
  <w:style w:type="paragraph" w:styleId="NormalWeb">
    <w:name w:val="Normal (Web)"/>
    <w:basedOn w:val="Normal"/>
    <w:rsid w:val="001B18C1"/>
    <w:pPr>
      <w:spacing w:before="100" w:beforeAutospacing="1" w:after="100" w:afterAutospacing="1"/>
    </w:pPr>
    <w:rPr>
      <w:lang w:val="es-ES"/>
    </w:rPr>
  </w:style>
  <w:style w:type="paragraph" w:customStyle="1" w:styleId="Textopredeterminado">
    <w:name w:val="Texto predeterminado"/>
    <w:basedOn w:val="Normal"/>
    <w:rsid w:val="00946C7C"/>
    <w:pPr>
      <w:overflowPunct w:val="0"/>
      <w:autoSpaceDE w:val="0"/>
      <w:autoSpaceDN w:val="0"/>
      <w:adjustRightInd w:val="0"/>
      <w:textAlignment w:val="baseline"/>
    </w:pPr>
    <w:rPr>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097">
      <w:bodyDiv w:val="1"/>
      <w:marLeft w:val="0"/>
      <w:marRight w:val="0"/>
      <w:marTop w:val="0"/>
      <w:marBottom w:val="0"/>
      <w:divBdr>
        <w:top w:val="none" w:sz="0" w:space="0" w:color="auto"/>
        <w:left w:val="none" w:sz="0" w:space="0" w:color="auto"/>
        <w:bottom w:val="none" w:sz="0" w:space="0" w:color="auto"/>
        <w:right w:val="none" w:sz="0" w:space="0" w:color="auto"/>
      </w:divBdr>
      <w:divsChild>
        <w:div w:id="702099553">
          <w:marLeft w:val="0"/>
          <w:marRight w:val="0"/>
          <w:marTop w:val="0"/>
          <w:marBottom w:val="0"/>
          <w:divBdr>
            <w:top w:val="none" w:sz="0" w:space="0" w:color="auto"/>
            <w:left w:val="none" w:sz="0" w:space="0" w:color="auto"/>
            <w:bottom w:val="none" w:sz="0" w:space="0" w:color="auto"/>
            <w:right w:val="none" w:sz="0" w:space="0" w:color="auto"/>
          </w:divBdr>
          <w:divsChild>
            <w:div w:id="1672874806">
              <w:marLeft w:val="0"/>
              <w:marRight w:val="0"/>
              <w:marTop w:val="0"/>
              <w:marBottom w:val="0"/>
              <w:divBdr>
                <w:top w:val="none" w:sz="0" w:space="0" w:color="auto"/>
                <w:left w:val="none" w:sz="0" w:space="0" w:color="auto"/>
                <w:bottom w:val="none" w:sz="0" w:space="0" w:color="auto"/>
                <w:right w:val="none" w:sz="0" w:space="0" w:color="auto"/>
              </w:divBdr>
              <w:divsChild>
                <w:div w:id="1189636429">
                  <w:marLeft w:val="0"/>
                  <w:marRight w:val="0"/>
                  <w:marTop w:val="0"/>
                  <w:marBottom w:val="0"/>
                  <w:divBdr>
                    <w:top w:val="none" w:sz="0" w:space="0" w:color="auto"/>
                    <w:left w:val="none" w:sz="0" w:space="0" w:color="auto"/>
                    <w:bottom w:val="none" w:sz="0" w:space="0" w:color="auto"/>
                    <w:right w:val="none" w:sz="0" w:space="0" w:color="auto"/>
                  </w:divBdr>
                  <w:divsChild>
                    <w:div w:id="2645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601917">
      <w:bodyDiv w:val="1"/>
      <w:marLeft w:val="0"/>
      <w:marRight w:val="0"/>
      <w:marTop w:val="0"/>
      <w:marBottom w:val="0"/>
      <w:divBdr>
        <w:top w:val="none" w:sz="0" w:space="0" w:color="auto"/>
        <w:left w:val="none" w:sz="0" w:space="0" w:color="auto"/>
        <w:bottom w:val="none" w:sz="0" w:space="0" w:color="auto"/>
        <w:right w:val="none" w:sz="0" w:space="0" w:color="auto"/>
      </w:divBdr>
      <w:divsChild>
        <w:div w:id="1545941043">
          <w:marLeft w:val="0"/>
          <w:marRight w:val="0"/>
          <w:marTop w:val="0"/>
          <w:marBottom w:val="0"/>
          <w:divBdr>
            <w:top w:val="none" w:sz="0" w:space="0" w:color="auto"/>
            <w:left w:val="none" w:sz="0" w:space="0" w:color="auto"/>
            <w:bottom w:val="none" w:sz="0" w:space="0" w:color="auto"/>
            <w:right w:val="none" w:sz="0" w:space="0" w:color="auto"/>
          </w:divBdr>
          <w:divsChild>
            <w:div w:id="1284075724">
              <w:marLeft w:val="0"/>
              <w:marRight w:val="0"/>
              <w:marTop w:val="0"/>
              <w:marBottom w:val="0"/>
              <w:divBdr>
                <w:top w:val="none" w:sz="0" w:space="0" w:color="auto"/>
                <w:left w:val="none" w:sz="0" w:space="0" w:color="auto"/>
                <w:bottom w:val="none" w:sz="0" w:space="0" w:color="auto"/>
                <w:right w:val="none" w:sz="0" w:space="0" w:color="auto"/>
              </w:divBdr>
              <w:divsChild>
                <w:div w:id="1664776519">
                  <w:marLeft w:val="0"/>
                  <w:marRight w:val="0"/>
                  <w:marTop w:val="0"/>
                  <w:marBottom w:val="0"/>
                  <w:divBdr>
                    <w:top w:val="none" w:sz="0" w:space="0" w:color="auto"/>
                    <w:left w:val="none" w:sz="0" w:space="0" w:color="auto"/>
                    <w:bottom w:val="none" w:sz="0" w:space="0" w:color="auto"/>
                    <w:right w:val="none" w:sz="0" w:space="0" w:color="auto"/>
                  </w:divBdr>
                  <w:divsChild>
                    <w:div w:id="5201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84300-42AB-4EF9-B089-B5909BF4F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7550</Words>
  <Characters>41527</Characters>
  <Application>Microsoft Office Word</Application>
  <DocSecurity>0</DocSecurity>
  <Lines>346</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mmorazun</dc:creator>
  <cp:lastModifiedBy>Tatiana Montero</cp:lastModifiedBy>
  <cp:revision>4</cp:revision>
  <cp:lastPrinted>2015-11-13T21:09:00Z</cp:lastPrinted>
  <dcterms:created xsi:type="dcterms:W3CDTF">2020-04-14T18:42:00Z</dcterms:created>
  <dcterms:modified xsi:type="dcterms:W3CDTF">2020-04-23T14:13:00Z</dcterms:modified>
</cp:coreProperties>
</file>